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9C2" w:rsidRDefault="005F0530">
      <w:pPr>
        <w:pStyle w:val="ae"/>
        <w:tabs>
          <w:tab w:val="right" w:pos="9360"/>
        </w:tabs>
        <w:rPr>
          <w:sz w:val="24"/>
          <w:szCs w:val="21"/>
          <w:lang w:val="en-US" w:eastAsia="zh-CN"/>
        </w:rPr>
      </w:pPr>
      <w:bookmarkStart w:id="0" w:name="OLE_LINK33"/>
      <w:bookmarkStart w:id="1" w:name="OLE_LINK34"/>
      <w:bookmarkStart w:id="2" w:name="historyclause"/>
      <w:bookmarkStart w:id="3" w:name="_Toc383764588"/>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99</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R1-19</w:t>
      </w:r>
      <w:r>
        <w:rPr>
          <w:rFonts w:hint="eastAsia"/>
          <w:sz w:val="24"/>
          <w:szCs w:val="21"/>
          <w:lang w:val="en-US" w:eastAsia="zh-CN"/>
        </w:rPr>
        <w:t>12418</w:t>
      </w:r>
    </w:p>
    <w:p w:rsidR="00EB49C2" w:rsidRDefault="005F0530">
      <w:pPr>
        <w:tabs>
          <w:tab w:val="center" w:pos="4536"/>
          <w:tab w:val="right" w:pos="9639"/>
        </w:tabs>
        <w:spacing w:beforeLines="0" w:line="240" w:lineRule="auto"/>
        <w:ind w:right="2"/>
        <w:rPr>
          <w:rFonts w:ascii="Arial" w:hAnsi="Arial" w:cs="Arial"/>
          <w:b/>
          <w:bCs/>
          <w:sz w:val="24"/>
          <w:szCs w:val="22"/>
          <w:lang w:eastAsia="ja-JP"/>
        </w:rPr>
      </w:pPr>
      <w:r>
        <w:rPr>
          <w:rFonts w:ascii="Arial" w:hAnsi="Arial" w:cs="Arial" w:hint="eastAsia"/>
          <w:b/>
          <w:bCs/>
          <w:sz w:val="24"/>
          <w:szCs w:val="22"/>
          <w:lang w:val="en-US" w:eastAsia="zh-CN"/>
        </w:rPr>
        <w:t>Reno</w:t>
      </w:r>
      <w:r>
        <w:rPr>
          <w:rFonts w:ascii="Arial" w:hAnsi="Arial" w:cs="Arial"/>
          <w:b/>
          <w:bCs/>
          <w:sz w:val="24"/>
          <w:szCs w:val="22"/>
          <w:lang w:eastAsia="ja-JP"/>
        </w:rPr>
        <w:t xml:space="preserve">, </w:t>
      </w:r>
      <w:r>
        <w:rPr>
          <w:rFonts w:ascii="Arial" w:hAnsi="Arial" w:cs="Arial" w:hint="eastAsia"/>
          <w:b/>
          <w:bCs/>
          <w:sz w:val="24"/>
          <w:szCs w:val="22"/>
          <w:lang w:val="en-US" w:eastAsia="zh-CN"/>
        </w:rPr>
        <w:t>Nevada, US</w:t>
      </w:r>
      <w:r>
        <w:rPr>
          <w:rFonts w:ascii="Arial" w:hAnsi="Arial" w:cs="Arial"/>
          <w:b/>
          <w:bCs/>
          <w:sz w:val="24"/>
          <w:szCs w:val="22"/>
          <w:lang w:eastAsia="ja-JP"/>
        </w:rPr>
        <w:t xml:space="preserve">, </w:t>
      </w:r>
      <w:r>
        <w:rPr>
          <w:rFonts w:ascii="Arial" w:hAnsi="Arial" w:cs="Arial" w:hint="eastAsia"/>
          <w:b/>
          <w:bCs/>
          <w:sz w:val="24"/>
          <w:szCs w:val="22"/>
          <w:lang w:val="en-US" w:eastAsia="zh-CN"/>
        </w:rPr>
        <w:t>Nov 18</w:t>
      </w:r>
      <w:proofErr w:type="spellStart"/>
      <w:r>
        <w:rPr>
          <w:rFonts w:ascii="Arial" w:hAnsi="Arial" w:cs="Arial"/>
          <w:b/>
          <w:bCs/>
          <w:sz w:val="24"/>
          <w:szCs w:val="22"/>
          <w:vertAlign w:val="superscript"/>
          <w:lang w:eastAsia="ja-JP"/>
        </w:rPr>
        <w:t>th</w:t>
      </w:r>
      <w:proofErr w:type="spellEnd"/>
      <w:r>
        <w:rPr>
          <w:rFonts w:ascii="Arial" w:hAnsi="Arial" w:cs="Arial"/>
          <w:b/>
          <w:bCs/>
          <w:sz w:val="24"/>
          <w:szCs w:val="22"/>
          <w:lang w:eastAsia="ja-JP"/>
        </w:rPr>
        <w:t xml:space="preserve"> – </w:t>
      </w:r>
      <w:r>
        <w:rPr>
          <w:rFonts w:ascii="Arial" w:hAnsi="Arial" w:cs="Arial" w:hint="eastAsia"/>
          <w:b/>
          <w:bCs/>
          <w:sz w:val="24"/>
          <w:szCs w:val="22"/>
          <w:lang w:val="en-US" w:eastAsia="zh-CN"/>
        </w:rPr>
        <w:t>22</w:t>
      </w:r>
      <w:proofErr w:type="spellStart"/>
      <w:r>
        <w:rPr>
          <w:rFonts w:ascii="Arial" w:hAnsi="Arial" w:cs="Arial"/>
          <w:b/>
          <w:bCs/>
          <w:sz w:val="24"/>
          <w:szCs w:val="22"/>
          <w:vertAlign w:val="superscript"/>
          <w:lang w:eastAsia="ja-JP"/>
        </w:rPr>
        <w:t>nd</w:t>
      </w:r>
      <w:proofErr w:type="spellEnd"/>
      <w:r>
        <w:rPr>
          <w:rFonts w:ascii="Arial" w:hAnsi="Arial" w:cs="Arial"/>
          <w:b/>
          <w:bCs/>
          <w:sz w:val="24"/>
          <w:szCs w:val="22"/>
          <w:lang w:eastAsia="ja-JP"/>
        </w:rPr>
        <w:t>, 2019</w:t>
      </w:r>
    </w:p>
    <w:p w:rsidR="00EB49C2" w:rsidRDefault="00EB49C2">
      <w:pPr>
        <w:pStyle w:val="ae"/>
        <w:tabs>
          <w:tab w:val="right" w:pos="9072"/>
        </w:tabs>
        <w:rPr>
          <w:rFonts w:cs="Arial"/>
          <w:bCs/>
          <w:sz w:val="24"/>
          <w:szCs w:val="18"/>
          <w:lang w:eastAsia="ja-JP"/>
        </w:rPr>
      </w:pPr>
      <w:bookmarkStart w:id="4" w:name="_GoBack"/>
      <w:bookmarkEnd w:id="4"/>
    </w:p>
    <w:p w:rsidR="00EB49C2" w:rsidRDefault="005F0530">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EB49C2" w:rsidRDefault="005F0530">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w:t>
      </w:r>
      <w:proofErr w:type="spellStart"/>
      <w:r>
        <w:rPr>
          <w:rFonts w:hint="eastAsia"/>
          <w:sz w:val="22"/>
          <w:szCs w:val="21"/>
          <w:lang w:val="en-US" w:eastAsia="zh-CN"/>
        </w:rPr>
        <w:t>IoT</w:t>
      </w:r>
      <w:proofErr w:type="spellEnd"/>
    </w:p>
    <w:p w:rsidR="00EB49C2" w:rsidRDefault="005F0530">
      <w:pPr>
        <w:pStyle w:val="ae"/>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EB49C2" w:rsidRDefault="005F0530">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w:t>
      </w:r>
      <w:r>
        <w:rPr>
          <w:sz w:val="22"/>
          <w:szCs w:val="21"/>
        </w:rPr>
        <w:t xml:space="preserve"> and Decision</w:t>
      </w:r>
    </w:p>
    <w:bookmarkEnd w:id="0"/>
    <w:bookmarkEnd w:id="1"/>
    <w:p w:rsidR="00EB49C2" w:rsidRDefault="00EB49C2">
      <w:pPr>
        <w:pBdr>
          <w:bottom w:val="single" w:sz="4" w:space="1" w:color="auto"/>
        </w:pBdr>
        <w:tabs>
          <w:tab w:val="left" w:pos="2552"/>
        </w:tabs>
        <w:spacing w:before="120"/>
        <w:rPr>
          <w:sz w:val="24"/>
        </w:rPr>
      </w:pPr>
    </w:p>
    <w:p w:rsidR="00EB49C2" w:rsidRDefault="005F0530">
      <w:pPr>
        <w:pStyle w:val="2"/>
        <w:spacing w:before="120"/>
        <w:rPr>
          <w:lang w:eastAsia="zh-CN"/>
        </w:rPr>
      </w:pPr>
      <w:bookmarkStart w:id="5" w:name="OLE_LINK23"/>
      <w:r>
        <w:rPr>
          <w:rFonts w:hint="eastAsia"/>
          <w:lang w:val="en-US" w:eastAsia="zh-CN"/>
        </w:rPr>
        <w:t>Introduction</w:t>
      </w:r>
    </w:p>
    <w:bookmarkEnd w:id="5"/>
    <w:p w:rsidR="00EB49C2" w:rsidRDefault="005F0530">
      <w:pPr>
        <w:spacing w:before="120"/>
        <w:rPr>
          <w:rStyle w:val="apple-converted-space"/>
        </w:rPr>
      </w:pPr>
      <w:r>
        <w:rPr>
          <w:rStyle w:val="apple-converted-space"/>
        </w:rPr>
        <w:t xml:space="preserve">In the last RAN1 </w:t>
      </w:r>
      <w:r>
        <w:rPr>
          <w:rStyle w:val="apple-converted-space"/>
          <w:rFonts w:hint="eastAsia"/>
          <w:lang w:val="en-US" w:eastAsia="zh-CN"/>
        </w:rPr>
        <w:t>#98bis</w:t>
      </w:r>
      <w:r>
        <w:rPr>
          <w:rStyle w:val="apple-converted-space"/>
        </w:rPr>
        <w:t xml:space="preserve"> meeting [</w:t>
      </w:r>
      <w:r>
        <w:rPr>
          <w:rStyle w:val="apple-converted-space"/>
          <w:rFonts w:hint="eastAsia"/>
          <w:lang w:val="en-US" w:eastAsia="zh-CN"/>
        </w:rPr>
        <w:t>1</w:t>
      </w:r>
      <w:r>
        <w:rPr>
          <w:rStyle w:val="apple-converted-space"/>
        </w:rPr>
        <w:t xml:space="preserve">], we have the following agreements: </w:t>
      </w:r>
    </w:p>
    <w:p w:rsidR="00EB49C2" w:rsidRDefault="005F0530">
      <w:pPr>
        <w:spacing w:before="120"/>
        <w:rPr>
          <w:b/>
          <w:u w:val="single"/>
          <w:lang w:val="en-US" w:eastAsia="zh-CN"/>
        </w:rPr>
      </w:pPr>
      <w:r>
        <w:rPr>
          <w:b/>
          <w:u w:val="single"/>
        </w:rPr>
        <w:t>Agreement</w:t>
      </w:r>
      <w:r>
        <w:rPr>
          <w:rFonts w:hint="eastAsia"/>
          <w:b/>
          <w:u w:val="single"/>
          <w:lang w:val="en-US" w:eastAsia="zh-CN"/>
        </w:rPr>
        <w:t>s:</w:t>
      </w:r>
    </w:p>
    <w:p w:rsidR="00EB49C2" w:rsidRDefault="005F0530">
      <w:pPr>
        <w:spacing w:before="120"/>
        <w:rPr>
          <w:b/>
          <w:bCs/>
          <w:lang w:val="en-US" w:eastAsia="zh-CN"/>
        </w:rPr>
      </w:pPr>
      <w:r>
        <w:rPr>
          <w:b/>
          <w:bCs/>
          <w:highlight w:val="darkYellow"/>
          <w:lang w:val="en-US" w:eastAsia="zh-CN"/>
        </w:rPr>
        <w:t>Working Assumption</w:t>
      </w:r>
    </w:p>
    <w:p w:rsidR="00EB49C2" w:rsidRDefault="005F0530">
      <w:pPr>
        <w:spacing w:before="120"/>
        <w:rPr>
          <w:bCs/>
          <w:lang w:val="en-US" w:eastAsia="zh-CN"/>
        </w:rPr>
      </w:pPr>
      <w:r>
        <w:rPr>
          <w:lang w:val="en-US" w:eastAsia="zh-CN"/>
        </w:rPr>
        <w:t xml:space="preserve">For SC-MTCH scheduling: </w:t>
      </w:r>
      <w:r>
        <w:rPr>
          <w:iCs/>
          <w:lang w:val="en-US" w:eastAsia="zh-CN"/>
        </w:rPr>
        <w:t>Modify existing DCI to indicate the number of scheduled TBs (e.g. by adding new field)</w:t>
      </w:r>
    </w:p>
    <w:p w:rsidR="00EB49C2" w:rsidRDefault="005F0530">
      <w:pPr>
        <w:pStyle w:val="54"/>
        <w:spacing w:beforeLines="0" w:before="0" w:after="0" w:line="240" w:lineRule="auto"/>
        <w:ind w:firstLineChars="0" w:firstLine="0"/>
        <w:rPr>
          <w:b/>
          <w:bCs/>
          <w:lang w:val="en-US" w:eastAsia="zh-CN"/>
        </w:rPr>
      </w:pPr>
      <w:r>
        <w:rPr>
          <w:b/>
          <w:bCs/>
          <w:highlight w:val="darkYellow"/>
          <w:lang w:val="en-US" w:eastAsia="zh-CN"/>
        </w:rPr>
        <w:t xml:space="preserve">Working </w:t>
      </w:r>
      <w:r>
        <w:rPr>
          <w:b/>
          <w:bCs/>
          <w:highlight w:val="darkYellow"/>
          <w:lang w:val="en-US" w:eastAsia="zh-CN"/>
        </w:rPr>
        <w:t>Assumption</w:t>
      </w:r>
    </w:p>
    <w:p w:rsidR="00EB49C2" w:rsidRDefault="005F0530">
      <w:pPr>
        <w:pStyle w:val="54"/>
        <w:spacing w:beforeLines="0" w:before="0" w:after="0" w:line="240" w:lineRule="auto"/>
        <w:ind w:firstLineChars="0" w:firstLine="0"/>
        <w:rPr>
          <w:sz w:val="36"/>
          <w:szCs w:val="36"/>
          <w:lang w:val="en-US" w:eastAsia="zh-CN"/>
        </w:rPr>
      </w:pPr>
      <w:r>
        <w:rPr>
          <w:lang w:val="en-US" w:eastAsia="zh-CN"/>
        </w:rPr>
        <w:t>For scheduling of multiple TBs with SC-MTCH, introduce 3 additional bits in the modified DCI to indicate the number of scheduled SC-MTCH segments (1-8)</w:t>
      </w:r>
    </w:p>
    <w:p w:rsidR="00EB49C2" w:rsidRDefault="005F0530">
      <w:pPr>
        <w:spacing w:before="120"/>
        <w:rPr>
          <w:b/>
          <w:bCs/>
        </w:rPr>
      </w:pPr>
      <w:r>
        <w:rPr>
          <w:b/>
          <w:bCs/>
          <w:highlight w:val="green"/>
        </w:rPr>
        <w:t>Agreement</w:t>
      </w:r>
    </w:p>
    <w:p w:rsidR="00EB49C2" w:rsidRDefault="005F0530">
      <w:pPr>
        <w:spacing w:before="120"/>
      </w:pPr>
      <w:r>
        <w:rPr>
          <w:color w:val="FF0000"/>
          <w:u w:val="single"/>
        </w:rPr>
        <w:t>For multicast,</w:t>
      </w:r>
      <w:r>
        <w:t xml:space="preserve"> for UE processing at receiver, a gap of [FFS] can be inserted every </w:t>
      </w:r>
      <w:r>
        <w:t xml:space="preserve">continuous transmission of 2 </w:t>
      </w:r>
      <w:proofErr w:type="spellStart"/>
      <w:r>
        <w:t>TBs.</w:t>
      </w:r>
      <w:proofErr w:type="spellEnd"/>
    </w:p>
    <w:p w:rsidR="00EB49C2" w:rsidRDefault="005F0530">
      <w:pPr>
        <w:numPr>
          <w:ilvl w:val="0"/>
          <w:numId w:val="6"/>
        </w:numPr>
        <w:spacing w:before="120"/>
      </w:pPr>
      <w:r>
        <w:t>FFS: Whether/How to enable or disable this gap</w:t>
      </w:r>
    </w:p>
    <w:p w:rsidR="00EB49C2" w:rsidRDefault="005F0530">
      <w:pPr>
        <w:numPr>
          <w:ilvl w:val="0"/>
          <w:numId w:val="6"/>
        </w:numPr>
        <w:spacing w:before="120"/>
      </w:pPr>
      <w:r>
        <w:t>Note: Gap of 0 is not precluded</w:t>
      </w:r>
    </w:p>
    <w:p w:rsidR="00EB49C2" w:rsidRDefault="005F0530">
      <w:pPr>
        <w:pStyle w:val="aa"/>
        <w:spacing w:before="120" w:after="0"/>
        <w:rPr>
          <w:b/>
          <w:bCs/>
          <w:lang w:val="en-US" w:eastAsia="zh-CN"/>
        </w:rPr>
      </w:pPr>
      <w:r>
        <w:rPr>
          <w:b/>
          <w:bCs/>
          <w:highlight w:val="green"/>
          <w:lang w:val="en-US" w:eastAsia="zh-CN"/>
        </w:rPr>
        <w:t>Agreement</w:t>
      </w:r>
    </w:p>
    <w:p w:rsidR="00EB49C2" w:rsidRDefault="005F0530">
      <w:pPr>
        <w:pStyle w:val="aa"/>
        <w:spacing w:before="120" w:after="0"/>
        <w:rPr>
          <w:lang w:val="en-US" w:eastAsia="zh-CN"/>
        </w:rPr>
      </w:pPr>
      <w:r>
        <w:rPr>
          <w:rFonts w:hint="eastAsia"/>
          <w:lang w:val="en-US" w:eastAsia="zh-CN"/>
        </w:rPr>
        <w:t xml:space="preserve">For the downlink, </w:t>
      </w:r>
      <w:r>
        <w:rPr>
          <w:lang w:val="en-US"/>
        </w:rPr>
        <w:t>interleaving granularity</w:t>
      </w:r>
      <w:r>
        <w:rPr>
          <w:rFonts w:hint="eastAsia"/>
          <w:lang w:val="en-US" w:eastAsia="zh-CN"/>
        </w:rPr>
        <w:t xml:space="preserve"> is</w:t>
      </w:r>
      <w:r>
        <w:rPr>
          <w:lang w:val="en-US" w:eastAsia="zh-CN"/>
        </w:rPr>
        <w:t xml:space="preserve"> N*</w:t>
      </w:r>
      <w:r>
        <w:rPr>
          <w:lang w:val="en-US"/>
        </w:rPr>
        <w:t>N</w:t>
      </w:r>
      <w:r>
        <w:rPr>
          <w:vertAlign w:val="subscript"/>
          <w:lang w:val="en-US"/>
        </w:rPr>
        <w:t>SF</w:t>
      </w:r>
      <w:r>
        <w:rPr>
          <w:rFonts w:hint="eastAsia"/>
          <w:lang w:val="en-US" w:eastAsia="zh-CN"/>
        </w:rPr>
        <w:t xml:space="preserve">, where the </w:t>
      </w:r>
      <w:r>
        <w:rPr>
          <w:lang w:val="en-US"/>
        </w:rPr>
        <w:t>N</w:t>
      </w:r>
      <w:r>
        <w:rPr>
          <w:vertAlign w:val="subscript"/>
          <w:lang w:val="en-US"/>
        </w:rPr>
        <w:t>SF</w:t>
      </w:r>
      <w:r>
        <w:rPr>
          <w:rFonts w:hint="eastAsia"/>
          <w:lang w:val="en-US" w:eastAsia="zh-CN"/>
        </w:rPr>
        <w:t xml:space="preserve"> is the number of</w:t>
      </w:r>
      <w:r>
        <w:rPr>
          <w:lang w:val="en-US" w:eastAsia="zh-CN"/>
        </w:rPr>
        <w:t xml:space="preserve"> </w:t>
      </w:r>
      <w:proofErr w:type="spellStart"/>
      <w:r>
        <w:rPr>
          <w:rFonts w:hint="eastAsia"/>
          <w:lang w:val="en-US" w:eastAsia="zh-CN"/>
        </w:rPr>
        <w:t>subframes</w:t>
      </w:r>
      <w:proofErr w:type="spellEnd"/>
      <w:r>
        <w:rPr>
          <w:rFonts w:hint="eastAsia"/>
          <w:lang w:val="en-US" w:eastAsia="zh-CN"/>
        </w:rPr>
        <w:t xml:space="preserve"> of NPDSCH.</w:t>
      </w:r>
    </w:p>
    <w:p w:rsidR="00EB49C2" w:rsidRDefault="005F0530">
      <w:pPr>
        <w:numPr>
          <w:ilvl w:val="0"/>
          <w:numId w:val="6"/>
        </w:numPr>
        <w:spacing w:before="120"/>
      </w:pPr>
      <w:r>
        <w:t xml:space="preserve">N=4 and for repetition less </w:t>
      </w:r>
      <w:r>
        <w:t>than 4, interleaving is not supported</w:t>
      </w:r>
    </w:p>
    <w:p w:rsidR="00EB49C2" w:rsidRDefault="005F0530">
      <w:pPr>
        <w:pStyle w:val="aa"/>
        <w:spacing w:before="120" w:after="0"/>
        <w:rPr>
          <w:rFonts w:eastAsia="Yu Mincho"/>
          <w:b/>
          <w:bCs/>
          <w:lang w:val="en-US" w:eastAsia="ja-JP"/>
        </w:rPr>
      </w:pPr>
      <w:r>
        <w:rPr>
          <w:rFonts w:eastAsia="Yu Mincho"/>
          <w:b/>
          <w:bCs/>
          <w:highlight w:val="green"/>
          <w:lang w:val="en-US" w:eastAsia="ja-JP"/>
        </w:rPr>
        <w:t>Agreement</w:t>
      </w:r>
    </w:p>
    <w:p w:rsidR="00EB49C2" w:rsidRDefault="005F0530">
      <w:pPr>
        <w:pStyle w:val="aa"/>
        <w:spacing w:before="120" w:after="0"/>
        <w:rPr>
          <w:rFonts w:eastAsia="等线"/>
          <w:lang w:val="en-US" w:eastAsia="zh-CN"/>
        </w:rPr>
      </w:pPr>
      <w:r>
        <w:rPr>
          <w:rFonts w:eastAsia="等线"/>
          <w:lang w:val="en-US" w:eastAsia="zh-CN"/>
        </w:rPr>
        <w:t xml:space="preserve">For the uplink multi-tone case, interleaving granularity is </w:t>
      </w:r>
      <w:r>
        <w:rPr>
          <w:rFonts w:eastAsia="等线"/>
          <w:i/>
          <w:iCs/>
          <w:lang w:val="en-US" w:eastAsia="zh-CN"/>
        </w:rPr>
        <w:t>N</w:t>
      </w:r>
      <w:r>
        <w:rPr>
          <w:rFonts w:eastAsia="等线"/>
          <w:lang w:val="en-US" w:eastAsia="zh-CN"/>
        </w:rPr>
        <w:t xml:space="preserve">* </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rFonts w:eastAsia="等线"/>
          <w:lang w:val="en-US" w:eastAsia="zh-CN"/>
        </w:rPr>
        <w:t xml:space="preserve">, where the </w:t>
      </w:r>
      <w:r>
        <w:rPr>
          <w:rFonts w:eastAsia="等线"/>
          <w:i/>
          <w:iCs/>
          <w:lang w:val="en-US" w:eastAsia="zh-CN"/>
        </w:rPr>
        <w:t>N</w:t>
      </w:r>
      <w:r>
        <w:rPr>
          <w:rFonts w:eastAsia="等线"/>
          <w:vertAlign w:val="subscript"/>
          <w:lang w:val="en-US" w:eastAsia="zh-CN"/>
        </w:rPr>
        <w:t>RU</w:t>
      </w:r>
      <w:r>
        <w:rPr>
          <w:rFonts w:eastAsia="等线"/>
          <w:lang w:val="en-US" w:eastAsia="zh-CN"/>
        </w:rPr>
        <w:t xml:space="preserve"> is the number of RUs,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rFonts w:eastAsia="等线"/>
          <w:lang w:val="en-US" w:eastAsia="zh-CN"/>
        </w:rPr>
        <w:t xml:space="preserve"> is the number of slots occupied by 1 RU, and </w:t>
      </w:r>
      <w:r>
        <w:rPr>
          <w:rFonts w:eastAsia="等线"/>
          <w:i/>
          <w:iCs/>
          <w:lang w:val="en-US" w:eastAsia="zh-CN"/>
        </w:rPr>
        <w:t>N</w:t>
      </w:r>
      <w:r>
        <w:rPr>
          <w:rFonts w:eastAsia="等线"/>
          <w:lang w:val="en-US" w:eastAsia="zh-CN"/>
        </w:rPr>
        <w:t xml:space="preserve"> is fixed value in the specification. </w:t>
      </w:r>
    </w:p>
    <w:p w:rsidR="00EB49C2" w:rsidRDefault="005F0530">
      <w:pPr>
        <w:pStyle w:val="aa"/>
        <w:numPr>
          <w:ilvl w:val="0"/>
          <w:numId w:val="6"/>
        </w:numPr>
        <w:spacing w:before="120" w:after="0"/>
        <w:rPr>
          <w:rFonts w:eastAsia="等线"/>
          <w:lang w:val="en-US" w:eastAsia="zh-CN"/>
        </w:rPr>
      </w:pPr>
      <w:r>
        <w:rPr>
          <w:rFonts w:eastAsia="等线"/>
          <w:lang w:val="en-US" w:eastAsia="zh-CN"/>
        </w:rPr>
        <w:t xml:space="preserve">When the repetition is less than </w:t>
      </w:r>
      <w:r>
        <w:rPr>
          <w:rFonts w:eastAsia="等线"/>
          <w:i/>
          <w:iCs/>
          <w:lang w:val="en-US" w:eastAsia="zh-CN"/>
        </w:rPr>
        <w:t>N</w:t>
      </w:r>
      <w:r>
        <w:rPr>
          <w:rFonts w:eastAsia="等线"/>
          <w:lang w:val="en-US" w:eastAsia="zh-CN"/>
        </w:rPr>
        <w:t xml:space="preserve">, interleaving is not supported. </w:t>
      </w:r>
    </w:p>
    <w:p w:rsidR="00EB49C2" w:rsidRDefault="005F0530">
      <w:pPr>
        <w:pStyle w:val="aa"/>
        <w:numPr>
          <w:ilvl w:val="0"/>
          <w:numId w:val="6"/>
        </w:numPr>
        <w:spacing w:before="120" w:after="0"/>
        <w:rPr>
          <w:rFonts w:eastAsia="等线"/>
          <w:lang w:val="en-US" w:eastAsia="zh-CN"/>
        </w:rPr>
      </w:pPr>
      <w:r>
        <w:rPr>
          <w:rFonts w:eastAsia="等线"/>
          <w:lang w:val="en-US" w:eastAsia="zh-CN"/>
        </w:rPr>
        <w:t xml:space="preserve">FFS the value of </w:t>
      </w:r>
      <w:r>
        <w:rPr>
          <w:rFonts w:eastAsia="等线"/>
          <w:i/>
          <w:iCs/>
          <w:lang w:val="en-US" w:eastAsia="zh-CN"/>
        </w:rPr>
        <w:t>N</w:t>
      </w:r>
    </w:p>
    <w:p w:rsidR="00EB49C2" w:rsidRDefault="005F0530">
      <w:pPr>
        <w:pStyle w:val="aa"/>
        <w:numPr>
          <w:ilvl w:val="0"/>
          <w:numId w:val="6"/>
        </w:numPr>
        <w:spacing w:before="120" w:after="0"/>
        <w:rPr>
          <w:rFonts w:eastAsia="等线"/>
          <w:lang w:val="en-US" w:eastAsia="zh-CN"/>
        </w:rPr>
      </w:pPr>
      <w:r>
        <w:rPr>
          <w:rFonts w:eastAsia="等线"/>
          <w:lang w:val="en-US" w:eastAsia="zh-CN"/>
        </w:rPr>
        <w:t>FFS on uplink single tone case.</w:t>
      </w:r>
    </w:p>
    <w:p w:rsidR="00EB49C2" w:rsidRDefault="005F0530">
      <w:pPr>
        <w:spacing w:before="120"/>
        <w:rPr>
          <w:b/>
          <w:bCs/>
          <w:lang w:val="en-US"/>
        </w:rPr>
      </w:pPr>
      <w:r>
        <w:rPr>
          <w:b/>
          <w:bCs/>
          <w:highlight w:val="green"/>
          <w:lang w:val="en-US"/>
        </w:rPr>
        <w:t>Agreement</w:t>
      </w:r>
    </w:p>
    <w:p w:rsidR="00EB49C2" w:rsidRDefault="005F0530">
      <w:pPr>
        <w:spacing w:before="120"/>
        <w:rPr>
          <w:bCs/>
          <w:lang w:val="en-US" w:eastAsia="zh-CN"/>
        </w:rPr>
      </w:pPr>
      <w:r>
        <w:rPr>
          <w:bCs/>
          <w:lang w:val="en-US" w:eastAsia="zh-CN"/>
        </w:rPr>
        <w:t xml:space="preserve">For both interleaved and non-interleaved transmission, for 2TB scheduling, reuse legacy table, no change </w:t>
      </w:r>
      <w:proofErr w:type="gramStart"/>
      <w:r>
        <w:rPr>
          <w:bCs/>
          <w:lang w:val="en-US" w:eastAsia="zh-CN"/>
        </w:rPr>
        <w:t xml:space="preserve">for </w:t>
      </w:r>
      <w:proofErr w:type="gramEnd"/>
      <w:r>
        <w:rPr>
          <w:bCs/>
          <w:position w:val="-12"/>
          <w:lang w:val="en-US" w:eastAsia="zh-CN"/>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18.2pt" o:ole="">
            <v:imagedata r:id="rId7" o:title=""/>
          </v:shape>
          <o:OLEObject Type="Embed" ProgID="Equation.DSMT4" ShapeID="_x0000_i1025" DrawAspect="Content" ObjectID="_1634753212" r:id="rId8"/>
        </w:object>
      </w:r>
      <w:r>
        <w:rPr>
          <w:bCs/>
          <w:lang w:val="en-US" w:eastAsia="zh-CN"/>
        </w:rPr>
        <w:t>.</w:t>
      </w:r>
    </w:p>
    <w:p w:rsidR="00EB49C2" w:rsidRDefault="005F0530">
      <w:pPr>
        <w:spacing w:before="120"/>
        <w:rPr>
          <w:b/>
          <w:bCs/>
          <w:lang w:val="en-US" w:eastAsia="zh-CN"/>
        </w:rPr>
      </w:pPr>
      <w:r>
        <w:rPr>
          <w:b/>
          <w:bCs/>
          <w:highlight w:val="green"/>
          <w:lang w:val="en-US" w:eastAsia="zh-CN"/>
        </w:rPr>
        <w:t>Agreement</w:t>
      </w:r>
    </w:p>
    <w:p w:rsidR="00EB49C2" w:rsidRDefault="005F0530">
      <w:pPr>
        <w:spacing w:before="120" w:after="240"/>
        <w:rPr>
          <w:lang w:val="en-US" w:eastAsia="zh-CN"/>
        </w:rPr>
      </w:pPr>
      <w:r>
        <w:rPr>
          <w:lang w:val="en-US" w:eastAsia="zh-CN"/>
        </w:rPr>
        <w:t xml:space="preserve">For interleaved transmission, HARQ </w:t>
      </w:r>
      <w:r>
        <w:rPr>
          <w:rFonts w:hint="eastAsia"/>
          <w:lang w:val="en-US" w:eastAsia="zh-CN"/>
        </w:rPr>
        <w:t xml:space="preserve">bundling </w:t>
      </w:r>
      <w:r>
        <w:rPr>
          <w:lang w:val="en-US" w:eastAsia="zh-CN"/>
        </w:rPr>
        <w:t>is</w:t>
      </w:r>
      <w:r>
        <w:rPr>
          <w:rFonts w:hint="eastAsia"/>
          <w:lang w:val="en-US" w:eastAsia="zh-CN"/>
        </w:rPr>
        <w:t xml:space="preserve"> supported</w:t>
      </w:r>
      <w:r>
        <w:rPr>
          <w:lang w:val="en-US" w:eastAsia="zh-CN"/>
        </w:rPr>
        <w:t xml:space="preserve"> with configuration</w:t>
      </w:r>
    </w:p>
    <w:p w:rsidR="00EB49C2" w:rsidRDefault="005F0530">
      <w:pPr>
        <w:numPr>
          <w:ilvl w:val="255"/>
          <w:numId w:val="0"/>
        </w:numPr>
        <w:spacing w:before="120"/>
        <w:rPr>
          <w:lang w:val="en-US" w:eastAsia="zh-CN"/>
        </w:rPr>
      </w:pPr>
      <w:r>
        <w:rPr>
          <w:rFonts w:hint="eastAsia"/>
          <w:lang w:val="en-US" w:eastAsia="zh-CN"/>
        </w:rPr>
        <w:t>In this document, the remaining issues are discussed.</w:t>
      </w:r>
    </w:p>
    <w:p w:rsidR="00EB49C2" w:rsidRDefault="005F0530">
      <w:pPr>
        <w:pStyle w:val="2"/>
        <w:spacing w:before="120"/>
        <w:rPr>
          <w:lang w:eastAsia="zh-CN"/>
        </w:rPr>
      </w:pPr>
      <w:r>
        <w:rPr>
          <w:rFonts w:hint="eastAsia"/>
          <w:lang w:val="en-US" w:eastAsia="zh-CN"/>
        </w:rPr>
        <w:lastRenderedPageBreak/>
        <w:t>Multi-TBs scheduling with DCI for Multicast</w:t>
      </w:r>
      <w:r>
        <w:rPr>
          <w:lang w:val="en-US" w:eastAsia="ja-JP"/>
        </w:rPr>
        <w:t xml:space="preserve">  </w:t>
      </w:r>
    </w:p>
    <w:p w:rsidR="00EB49C2" w:rsidRDefault="005F0530">
      <w:pPr>
        <w:pStyle w:val="54"/>
        <w:spacing w:before="120"/>
        <w:ind w:firstLineChars="0" w:firstLine="0"/>
        <w:rPr>
          <w:bCs/>
          <w:lang w:val="en-US" w:eastAsia="zh-CN"/>
        </w:rPr>
      </w:pPr>
      <w:r>
        <w:rPr>
          <w:rFonts w:hint="eastAsia"/>
          <w:bCs/>
          <w:lang w:val="en-US" w:eastAsia="zh-CN"/>
        </w:rPr>
        <w:t xml:space="preserve">The method of adding new fields help saves the power </w:t>
      </w:r>
      <w:r>
        <w:rPr>
          <w:rFonts w:hint="eastAsia"/>
          <w:bCs/>
          <w:lang w:val="en-US" w:eastAsia="zh-CN"/>
        </w:rPr>
        <w:t>consumption, improve data rate and scheduling flexibility for multicast. Therefore, we have the proposal:</w:t>
      </w:r>
    </w:p>
    <w:p w:rsidR="00EB49C2" w:rsidRDefault="005F0530">
      <w:pPr>
        <w:pStyle w:val="54"/>
        <w:spacing w:before="120"/>
        <w:ind w:firstLineChars="0" w:firstLine="0"/>
        <w:rPr>
          <w:b/>
          <w:i/>
          <w:iCs/>
          <w:lang w:val="en-US" w:eastAsia="zh-CN"/>
        </w:rPr>
      </w:pPr>
      <w:r>
        <w:rPr>
          <w:rFonts w:hint="eastAsia"/>
          <w:b/>
          <w:i/>
          <w:iCs/>
          <w:lang w:val="en-US" w:eastAsia="zh-CN"/>
        </w:rPr>
        <w:t>Proposal 1: Confirm the following work assumption:</w:t>
      </w:r>
    </w:p>
    <w:p w:rsidR="00EB49C2" w:rsidRDefault="005F0530">
      <w:pPr>
        <w:spacing w:before="120"/>
        <w:rPr>
          <w:b/>
          <w:bCs/>
          <w:lang w:val="en-US" w:eastAsia="zh-CN"/>
        </w:rPr>
      </w:pPr>
      <w:r>
        <w:rPr>
          <w:b/>
          <w:bCs/>
          <w:highlight w:val="darkYellow"/>
          <w:lang w:val="en-US" w:eastAsia="zh-CN"/>
        </w:rPr>
        <w:t>Working Assumption</w:t>
      </w:r>
    </w:p>
    <w:p w:rsidR="00EB49C2" w:rsidRDefault="005F0530">
      <w:pPr>
        <w:pStyle w:val="54"/>
        <w:spacing w:before="120" w:afterLines="100" w:after="240" w:line="240" w:lineRule="auto"/>
        <w:ind w:firstLineChars="0" w:firstLine="0"/>
        <w:rPr>
          <w:b/>
          <w:bCs/>
          <w:i/>
          <w:iCs/>
          <w:lang w:val="en-US" w:eastAsia="zh-CN"/>
        </w:rPr>
      </w:pPr>
      <w:r>
        <w:rPr>
          <w:b/>
          <w:bCs/>
          <w:i/>
          <w:iCs/>
          <w:lang w:val="en-US" w:eastAsia="zh-CN"/>
        </w:rPr>
        <w:t xml:space="preserve">For SC-MTCH scheduling: </w:t>
      </w:r>
      <w:r>
        <w:rPr>
          <w:b/>
          <w:bCs/>
          <w:i/>
          <w:iCs/>
          <w:sz w:val="21"/>
          <w:szCs w:val="22"/>
          <w:lang w:val="en-US" w:eastAsia="zh-CN"/>
        </w:rPr>
        <w:t xml:space="preserve">Modify </w:t>
      </w:r>
      <w:r>
        <w:rPr>
          <w:b/>
          <w:bCs/>
          <w:i/>
          <w:iCs/>
          <w:lang w:val="en-US" w:eastAsia="zh-CN"/>
        </w:rPr>
        <w:t xml:space="preserve">existing DCI to indicate the number of scheduled </w:t>
      </w:r>
      <w:r>
        <w:rPr>
          <w:b/>
          <w:bCs/>
          <w:i/>
          <w:iCs/>
          <w:lang w:val="en-US" w:eastAsia="zh-CN"/>
        </w:rPr>
        <w:t>TBs (e.g. by adding new field)</w:t>
      </w:r>
    </w:p>
    <w:p w:rsidR="00EB49C2" w:rsidRDefault="005F0530">
      <w:pPr>
        <w:pStyle w:val="54"/>
        <w:spacing w:beforeLines="0" w:before="0" w:after="0" w:line="240" w:lineRule="auto"/>
        <w:ind w:firstLineChars="0" w:firstLine="0"/>
        <w:rPr>
          <w:b/>
          <w:bCs/>
          <w:lang w:val="en-US" w:eastAsia="zh-CN"/>
        </w:rPr>
      </w:pPr>
      <w:r>
        <w:rPr>
          <w:b/>
          <w:bCs/>
          <w:highlight w:val="darkYellow"/>
          <w:lang w:val="en-US" w:eastAsia="zh-CN"/>
        </w:rPr>
        <w:t>Working Assumption</w:t>
      </w:r>
    </w:p>
    <w:p w:rsidR="00EB49C2" w:rsidRDefault="005F0530">
      <w:pPr>
        <w:pStyle w:val="54"/>
        <w:spacing w:before="120" w:afterLines="100" w:after="240" w:line="240" w:lineRule="auto"/>
        <w:ind w:firstLineChars="0" w:firstLine="0"/>
        <w:rPr>
          <w:b/>
          <w:bCs/>
          <w:i/>
          <w:iCs/>
          <w:sz w:val="36"/>
          <w:szCs w:val="36"/>
          <w:lang w:val="en-US" w:eastAsia="zh-CN"/>
        </w:rPr>
      </w:pPr>
      <w:r>
        <w:rPr>
          <w:b/>
          <w:bCs/>
          <w:i/>
          <w:iCs/>
          <w:lang w:val="en-US" w:eastAsia="zh-CN"/>
        </w:rPr>
        <w:t>For scheduling of multiple TBs with SC-MTCH, introduce 3 additional bits in the modified DCI to indicate the number of scheduled SC-MTCH segments (1-8)</w:t>
      </w:r>
    </w:p>
    <w:p w:rsidR="00EB49C2" w:rsidRDefault="005F0530">
      <w:pPr>
        <w:pStyle w:val="54"/>
        <w:spacing w:before="120"/>
        <w:ind w:firstLineChars="0" w:firstLine="0"/>
        <w:rPr>
          <w:lang w:val="en-US" w:eastAsia="zh-CN"/>
        </w:rPr>
      </w:pPr>
      <w:r>
        <w:rPr>
          <w:rFonts w:hint="eastAsia"/>
          <w:lang w:val="en-US" w:eastAsia="zh-CN"/>
        </w:rPr>
        <w:t xml:space="preserve">For the non-continuous transmission in multicast, gap </w:t>
      </w:r>
      <w:r>
        <w:rPr>
          <w:rFonts w:hint="eastAsia"/>
          <w:lang w:val="en-US" w:eastAsia="zh-CN"/>
        </w:rPr>
        <w:t>inserted every continuous transmission of 2 TBs was supported in last meeting as following figure</w:t>
      </w:r>
    </w:p>
    <w:p w:rsidR="00EB49C2" w:rsidRDefault="005F0530">
      <w:pPr>
        <w:pStyle w:val="54"/>
        <w:spacing w:before="120"/>
        <w:ind w:firstLineChars="0" w:firstLine="0"/>
        <w:jc w:val="center"/>
        <w:rPr>
          <w:szCs w:val="21"/>
          <w:lang w:val="en-US" w:eastAsia="zh-CN"/>
        </w:rPr>
      </w:pPr>
      <w:r>
        <w:rPr>
          <w:noProof/>
          <w:szCs w:val="21"/>
          <w:lang w:val="en-US" w:eastAsia="zh-CN"/>
        </w:rPr>
        <w:drawing>
          <wp:inline distT="0" distB="0" distL="114300" distR="114300">
            <wp:extent cx="5377180" cy="985520"/>
            <wp:effectExtent l="0" t="0" r="13970" b="5080"/>
            <wp:docPr id="7" name="图片 7" descr="g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gap2"/>
                    <pic:cNvPicPr>
                      <a:picLocks noChangeAspect="1"/>
                    </pic:cNvPicPr>
                  </pic:nvPicPr>
                  <pic:blipFill>
                    <a:blip r:embed="rId9"/>
                    <a:stretch>
                      <a:fillRect/>
                    </a:stretch>
                  </pic:blipFill>
                  <pic:spPr>
                    <a:xfrm>
                      <a:off x="0" y="0"/>
                      <a:ext cx="5377180" cy="985520"/>
                    </a:xfrm>
                    <a:prstGeom prst="rect">
                      <a:avLst/>
                    </a:prstGeom>
                  </pic:spPr>
                </pic:pic>
              </a:graphicData>
            </a:graphic>
          </wp:inline>
        </w:drawing>
      </w:r>
    </w:p>
    <w:p w:rsidR="00EB49C2" w:rsidRDefault="005F0530">
      <w:pPr>
        <w:pStyle w:val="54"/>
        <w:spacing w:before="120"/>
        <w:ind w:firstLineChars="0" w:firstLine="0"/>
        <w:jc w:val="center"/>
        <w:rPr>
          <w:szCs w:val="21"/>
          <w:lang w:val="en-US" w:eastAsia="zh-CN"/>
        </w:rPr>
      </w:pPr>
      <w:r>
        <w:rPr>
          <w:rFonts w:hint="eastAsia"/>
          <w:szCs w:val="21"/>
          <w:lang w:val="en-US" w:eastAsia="zh-CN"/>
        </w:rPr>
        <w:t>Figure 1. G</w:t>
      </w:r>
      <w:r>
        <w:rPr>
          <w:rFonts w:hint="eastAsia"/>
          <w:lang w:val="en-US" w:eastAsia="zh-CN"/>
        </w:rPr>
        <w:t>ap inserted every continuous transmission of 2 TBs</w:t>
      </w:r>
    </w:p>
    <w:p w:rsidR="00EB49C2" w:rsidRDefault="005F0530">
      <w:pPr>
        <w:pStyle w:val="54"/>
        <w:spacing w:before="120"/>
        <w:ind w:firstLineChars="0" w:firstLine="0"/>
        <w:rPr>
          <w:lang w:val="en-US" w:eastAsia="zh-CN"/>
        </w:rPr>
      </w:pPr>
      <w:r>
        <w:rPr>
          <w:rFonts w:hint="eastAsia"/>
          <w:lang w:val="en-US" w:eastAsia="zh-CN"/>
        </w:rPr>
        <w:t xml:space="preserve">In this case, the capability of UE processing at receiver is the main focused issue, and the gap can be set as the fixed value </w:t>
      </w:r>
      <w:proofErr w:type="spellStart"/>
      <w:r>
        <w:rPr>
          <w:rFonts w:hint="eastAsia"/>
          <w:lang w:val="en-US" w:eastAsia="zh-CN"/>
        </w:rPr>
        <w:t>i.e</w:t>
      </w:r>
      <w:proofErr w:type="spellEnd"/>
      <w:r>
        <w:rPr>
          <w:rFonts w:hint="eastAsia"/>
          <w:lang w:val="en-US" w:eastAsia="zh-CN"/>
        </w:rPr>
        <w:t xml:space="preserve">, 12 </w:t>
      </w:r>
      <w:proofErr w:type="spellStart"/>
      <w:r>
        <w:rPr>
          <w:rFonts w:hint="eastAsia"/>
          <w:lang w:val="en-US" w:eastAsia="zh-CN"/>
        </w:rPr>
        <w:t>ms.</w:t>
      </w:r>
      <w:proofErr w:type="spellEnd"/>
      <w:r>
        <w:rPr>
          <w:rFonts w:hint="eastAsia"/>
          <w:lang w:val="en-US" w:eastAsia="zh-CN"/>
        </w:rPr>
        <w:t xml:space="preserve"> </w:t>
      </w:r>
    </w:p>
    <w:p w:rsidR="00EB49C2" w:rsidRDefault="005F0530">
      <w:pPr>
        <w:pStyle w:val="54"/>
        <w:spacing w:before="120"/>
        <w:ind w:firstLineChars="0" w:firstLine="0"/>
        <w:rPr>
          <w:b/>
          <w:bCs/>
          <w:i/>
          <w:iCs/>
          <w:lang w:val="en-US" w:eastAsia="zh-CN"/>
        </w:rPr>
      </w:pPr>
      <w:r>
        <w:rPr>
          <w:rFonts w:hint="eastAsia"/>
          <w:b/>
          <w:bCs/>
          <w:i/>
          <w:iCs/>
          <w:lang w:val="en-US" w:eastAsia="zh-CN"/>
        </w:rPr>
        <w:t>Proposal 2: For the case of gap inserted every continuous transmission of 2 TBs, the gap value can be fixed</w:t>
      </w:r>
    </w:p>
    <w:p w:rsidR="00EB49C2" w:rsidRDefault="005F0530">
      <w:pPr>
        <w:pStyle w:val="54"/>
        <w:spacing w:before="120"/>
        <w:ind w:firstLineChars="0" w:firstLine="0"/>
        <w:rPr>
          <w:lang w:val="en-US" w:eastAsia="zh-CN"/>
        </w:rPr>
      </w:pPr>
      <w:r>
        <w:rPr>
          <w:rFonts w:hint="eastAsia"/>
          <w:lang w:val="en-US" w:eastAsia="zh-CN"/>
        </w:rPr>
        <w:t>However,</w:t>
      </w:r>
      <w:r>
        <w:rPr>
          <w:rFonts w:hint="eastAsia"/>
          <w:lang w:val="en-US" w:eastAsia="zh-CN"/>
        </w:rPr>
        <w:t xml:space="preserve"> it is noticed that the continuous transmission of 2 TBs means the lack of supporting back compatibility. Therefore, another case, gap is inserted every continuous transmission of 1 TB should be considered to provide the back compatibility for the new UE a</w:t>
      </w:r>
      <w:r>
        <w:rPr>
          <w:rFonts w:hint="eastAsia"/>
          <w:lang w:val="en-US" w:eastAsia="zh-CN"/>
        </w:rPr>
        <w:t>nd legacy UE.</w:t>
      </w:r>
    </w:p>
    <w:p w:rsidR="00EB49C2" w:rsidRDefault="005F0530">
      <w:pPr>
        <w:pStyle w:val="54"/>
        <w:spacing w:before="120"/>
        <w:ind w:firstLineChars="0" w:firstLine="0"/>
        <w:jc w:val="center"/>
        <w:rPr>
          <w:lang w:val="en-US" w:eastAsia="zh-CN"/>
        </w:rPr>
      </w:pPr>
      <w:r>
        <w:rPr>
          <w:rFonts w:hint="eastAsia"/>
          <w:noProof/>
          <w:lang w:val="en-US" w:eastAsia="zh-CN"/>
        </w:rPr>
        <w:drawing>
          <wp:inline distT="0" distB="0" distL="114300" distR="114300">
            <wp:extent cx="5112385" cy="1841500"/>
            <wp:effectExtent l="0" t="0" r="12065" b="6350"/>
            <wp:docPr id="22" name="图片 2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4"/>
                    <pic:cNvPicPr>
                      <a:picLocks noChangeAspect="1"/>
                    </pic:cNvPicPr>
                  </pic:nvPicPr>
                  <pic:blipFill>
                    <a:blip r:embed="rId10"/>
                    <a:stretch>
                      <a:fillRect/>
                    </a:stretch>
                  </pic:blipFill>
                  <pic:spPr>
                    <a:xfrm>
                      <a:off x="0" y="0"/>
                      <a:ext cx="5112385" cy="1841500"/>
                    </a:xfrm>
                    <a:prstGeom prst="rect">
                      <a:avLst/>
                    </a:prstGeom>
                  </pic:spPr>
                </pic:pic>
              </a:graphicData>
            </a:graphic>
          </wp:inline>
        </w:drawing>
      </w:r>
    </w:p>
    <w:p w:rsidR="00EB49C2" w:rsidRDefault="005F0530">
      <w:pPr>
        <w:pStyle w:val="54"/>
        <w:spacing w:before="120"/>
        <w:ind w:firstLineChars="0" w:firstLine="0"/>
        <w:jc w:val="center"/>
        <w:rPr>
          <w:lang w:val="en-US" w:eastAsia="zh-CN"/>
        </w:rPr>
      </w:pPr>
      <w:r>
        <w:rPr>
          <w:rFonts w:hint="eastAsia"/>
          <w:lang w:val="en-US" w:eastAsia="zh-CN"/>
        </w:rPr>
        <w:t>Figure 2.Gap inserted every continuous transmission of 1 TB</w:t>
      </w:r>
    </w:p>
    <w:p w:rsidR="00EB49C2" w:rsidRDefault="005F0530">
      <w:pPr>
        <w:pStyle w:val="54"/>
        <w:spacing w:before="120"/>
        <w:ind w:firstLineChars="0" w:firstLine="0"/>
        <w:rPr>
          <w:sz w:val="21"/>
          <w:szCs w:val="22"/>
          <w:lang w:val="en-US" w:eastAsia="zh-CN"/>
        </w:rPr>
      </w:pPr>
      <w:r>
        <w:rPr>
          <w:rFonts w:hint="eastAsia"/>
          <w:sz w:val="21"/>
          <w:szCs w:val="22"/>
          <w:lang w:val="en-US" w:eastAsia="zh-CN"/>
        </w:rPr>
        <w:t>As we can see from the figure, the shortest gap length is the sum of NPDCCH2 and the scheduling delay between NPDCCH2 and NPDSCH2, which is similar with the scheduling delay (</w:t>
      </w:r>
      <w:r>
        <w:rPr>
          <w:rFonts w:hint="eastAsia"/>
          <w:i/>
          <w:iCs/>
          <w:sz w:val="21"/>
          <w:szCs w:val="22"/>
          <w:lang w:val="en-US" w:eastAsia="zh-CN"/>
        </w:rPr>
        <w:t>k</w:t>
      </w:r>
      <w:r>
        <w:rPr>
          <w:rFonts w:hint="eastAsia"/>
          <w:sz w:val="21"/>
          <w:szCs w:val="22"/>
          <w:vertAlign w:val="subscript"/>
          <w:lang w:val="en-US" w:eastAsia="zh-CN"/>
        </w:rPr>
        <w:t>0</w:t>
      </w:r>
      <w:r>
        <w:rPr>
          <w:rFonts w:hint="eastAsia"/>
          <w:sz w:val="21"/>
          <w:szCs w:val="22"/>
          <w:lang w:val="en-US" w:eastAsia="zh-CN"/>
        </w:rPr>
        <w:t xml:space="preserve">+4 </w:t>
      </w:r>
      <w:proofErr w:type="spellStart"/>
      <w:r>
        <w:rPr>
          <w:rFonts w:hint="eastAsia"/>
          <w:sz w:val="21"/>
          <w:szCs w:val="22"/>
          <w:lang w:val="en-US" w:eastAsia="zh-CN"/>
        </w:rPr>
        <w:t>ms</w:t>
      </w:r>
      <w:proofErr w:type="spellEnd"/>
      <w:r>
        <w:rPr>
          <w:rFonts w:hint="eastAsia"/>
          <w:sz w:val="21"/>
          <w:szCs w:val="22"/>
          <w:lang w:val="en-US" w:eastAsia="zh-CN"/>
        </w:rPr>
        <w:t xml:space="preserve">) indicated in NPDCCH0. If the gap is set as </w:t>
      </w:r>
      <w:proofErr w:type="gramStart"/>
      <w:r>
        <w:rPr>
          <w:rFonts w:hint="eastAsia"/>
          <w:sz w:val="21"/>
          <w:szCs w:val="22"/>
          <w:lang w:val="en-US" w:eastAsia="zh-CN"/>
        </w:rPr>
        <w:t>an</w:t>
      </w:r>
      <w:proofErr w:type="gramEnd"/>
      <w:r>
        <w:rPr>
          <w:rFonts w:hint="eastAsia"/>
          <w:sz w:val="21"/>
          <w:szCs w:val="22"/>
          <w:lang w:val="en-US" w:eastAsia="zh-CN"/>
        </w:rPr>
        <w:t xml:space="preserve"> fixed value, the scheduling flexibility of legacy UE would be affected, because the scheduling delay in legacy NPDCCH is limited by the gap value. If the gap value is too large, it would lower the date tran</w:t>
      </w:r>
      <w:r>
        <w:rPr>
          <w:rFonts w:hint="eastAsia"/>
          <w:sz w:val="21"/>
          <w:szCs w:val="22"/>
          <w:lang w:val="en-US" w:eastAsia="zh-CN"/>
        </w:rPr>
        <w:t xml:space="preserve">smission rate. </w:t>
      </w:r>
    </w:p>
    <w:p w:rsidR="00EB49C2" w:rsidRDefault="005F0530">
      <w:pPr>
        <w:pStyle w:val="54"/>
        <w:spacing w:before="120"/>
        <w:ind w:firstLineChars="0" w:firstLine="0"/>
        <w:rPr>
          <w:sz w:val="21"/>
          <w:szCs w:val="22"/>
          <w:lang w:val="en-US" w:eastAsia="zh-CN"/>
        </w:rPr>
      </w:pPr>
      <w:r>
        <w:rPr>
          <w:rFonts w:hint="eastAsia"/>
          <w:sz w:val="21"/>
          <w:szCs w:val="22"/>
          <w:lang w:val="en-US" w:eastAsia="zh-CN"/>
        </w:rPr>
        <w:t xml:space="preserve">Based on this, the gap can be dynamic indicated by scheduling delay field, which improves the flexibility and improve the transmission performance. Additionally, for the single TB scheduling case, there is no processing </w:t>
      </w:r>
      <w:r>
        <w:rPr>
          <w:rFonts w:hint="eastAsia"/>
          <w:sz w:val="21"/>
          <w:szCs w:val="22"/>
          <w:lang w:val="en-US" w:eastAsia="zh-CN"/>
        </w:rPr>
        <w:lastRenderedPageBreak/>
        <w:t>problem for the 2 HA</w:t>
      </w:r>
      <w:r>
        <w:rPr>
          <w:rFonts w:hint="eastAsia"/>
          <w:sz w:val="21"/>
          <w:szCs w:val="22"/>
          <w:lang w:val="en-US" w:eastAsia="zh-CN"/>
        </w:rPr>
        <w:t>RQ process capable UE. Notice that the gap between NPDSCH1 and NPDSCH is similar with the scheduling delay between NPDCCH0 and NPDSCH1</w:t>
      </w:r>
      <w:proofErr w:type="gramStart"/>
      <w:r>
        <w:rPr>
          <w:rFonts w:hint="eastAsia"/>
          <w:sz w:val="21"/>
          <w:szCs w:val="22"/>
          <w:lang w:val="en-US" w:eastAsia="zh-CN"/>
        </w:rPr>
        <w:t>,Therefore</w:t>
      </w:r>
      <w:proofErr w:type="gramEnd"/>
      <w:r>
        <w:rPr>
          <w:rFonts w:hint="eastAsia"/>
          <w:sz w:val="21"/>
          <w:szCs w:val="22"/>
          <w:lang w:val="en-US" w:eastAsia="zh-CN"/>
        </w:rPr>
        <w:t xml:space="preserve">, </w:t>
      </w:r>
    </w:p>
    <w:p w:rsidR="00EB49C2" w:rsidRDefault="005F0530">
      <w:pPr>
        <w:pStyle w:val="54"/>
        <w:spacing w:before="120"/>
        <w:ind w:firstLineChars="0" w:firstLine="0"/>
        <w:rPr>
          <w:b/>
          <w:bCs/>
          <w:i/>
          <w:iCs/>
          <w:szCs w:val="21"/>
          <w:lang w:val="en-US" w:eastAsia="zh-CN"/>
        </w:rPr>
      </w:pPr>
      <w:r>
        <w:rPr>
          <w:rFonts w:hint="eastAsia"/>
          <w:b/>
          <w:bCs/>
          <w:i/>
          <w:iCs/>
          <w:szCs w:val="21"/>
          <w:lang w:val="en-US" w:eastAsia="zh-CN"/>
        </w:rPr>
        <w:t>Proposal 3: For back</w:t>
      </w:r>
      <w:r>
        <w:rPr>
          <w:b/>
          <w:bCs/>
          <w:i/>
          <w:iCs/>
          <w:szCs w:val="21"/>
          <w:lang w:val="en-US" w:eastAsia="zh-CN"/>
        </w:rPr>
        <w:t>ward</w:t>
      </w:r>
      <w:r>
        <w:rPr>
          <w:rFonts w:hint="eastAsia"/>
          <w:b/>
          <w:bCs/>
          <w:i/>
          <w:iCs/>
          <w:szCs w:val="21"/>
          <w:lang w:val="en-US" w:eastAsia="zh-CN"/>
        </w:rPr>
        <w:t xml:space="preserve"> compatibility</w:t>
      </w:r>
    </w:p>
    <w:p w:rsidR="00EB49C2" w:rsidRDefault="005F0530">
      <w:pPr>
        <w:pStyle w:val="54"/>
        <w:spacing w:before="120"/>
        <w:ind w:firstLineChars="0" w:firstLine="0"/>
        <w:rPr>
          <w:b/>
          <w:bCs/>
          <w:i/>
          <w:iCs/>
          <w:szCs w:val="21"/>
          <w:lang w:val="en-US" w:eastAsia="zh-CN"/>
        </w:rPr>
      </w:pPr>
      <w:r>
        <w:rPr>
          <w:rFonts w:hint="eastAsia"/>
          <w:b/>
          <w:bCs/>
          <w:i/>
          <w:iCs/>
          <w:szCs w:val="21"/>
          <w:lang w:val="en-US" w:eastAsia="zh-CN"/>
        </w:rPr>
        <w:t xml:space="preserve">--Gap is inserted </w:t>
      </w:r>
      <w:r>
        <w:rPr>
          <w:b/>
          <w:bCs/>
          <w:i/>
          <w:iCs/>
          <w:szCs w:val="21"/>
          <w:lang w:val="en-US" w:eastAsia="zh-CN"/>
        </w:rPr>
        <w:t>after</w:t>
      </w:r>
      <w:r>
        <w:rPr>
          <w:rFonts w:hint="eastAsia"/>
          <w:b/>
          <w:bCs/>
          <w:i/>
          <w:iCs/>
          <w:szCs w:val="21"/>
          <w:lang w:val="en-US" w:eastAsia="zh-CN"/>
        </w:rPr>
        <w:t xml:space="preserve"> continuous transmission of 1 TB</w:t>
      </w:r>
      <w:r>
        <w:rPr>
          <w:b/>
          <w:bCs/>
          <w:i/>
          <w:iCs/>
          <w:szCs w:val="21"/>
          <w:lang w:val="en-US" w:eastAsia="zh-CN"/>
        </w:rPr>
        <w:t>.</w:t>
      </w:r>
    </w:p>
    <w:p w:rsidR="00EB49C2" w:rsidRDefault="005F0530">
      <w:pPr>
        <w:pStyle w:val="54"/>
        <w:spacing w:before="120" w:after="240"/>
        <w:ind w:firstLineChars="0" w:firstLine="0"/>
        <w:rPr>
          <w:b/>
          <w:bCs/>
          <w:i/>
          <w:iCs/>
          <w:szCs w:val="21"/>
          <w:lang w:val="en-US" w:eastAsia="zh-CN"/>
        </w:rPr>
      </w:pPr>
      <w:r>
        <w:rPr>
          <w:b/>
          <w:bCs/>
          <w:i/>
          <w:iCs/>
          <w:szCs w:val="21"/>
          <w:lang w:val="en-US" w:eastAsia="zh-CN"/>
        </w:rPr>
        <w:t xml:space="preserve">--Gap value </w:t>
      </w:r>
      <w:r>
        <w:rPr>
          <w:b/>
          <w:bCs/>
          <w:i/>
          <w:iCs/>
          <w:szCs w:val="21"/>
          <w:lang w:val="en-US" w:eastAsia="zh-CN"/>
        </w:rPr>
        <w:t xml:space="preserve">can be the same with the scheduling delay indicated in the new </w:t>
      </w:r>
      <w:proofErr w:type="gramStart"/>
      <w:r>
        <w:rPr>
          <w:b/>
          <w:bCs/>
          <w:i/>
          <w:iCs/>
          <w:szCs w:val="21"/>
          <w:lang w:val="en-US" w:eastAsia="zh-CN"/>
        </w:rPr>
        <w:t>NPDCCH .</w:t>
      </w:r>
      <w:proofErr w:type="gramEnd"/>
    </w:p>
    <w:p w:rsidR="00EB49C2" w:rsidRDefault="005F0530">
      <w:pPr>
        <w:pStyle w:val="54"/>
        <w:spacing w:before="120"/>
        <w:ind w:firstLineChars="0" w:firstLine="0"/>
        <w:rPr>
          <w:szCs w:val="21"/>
          <w:lang w:val="en-US" w:eastAsia="zh-CN"/>
        </w:rPr>
      </w:pPr>
      <w:r>
        <w:rPr>
          <w:rFonts w:hint="eastAsia"/>
          <w:szCs w:val="21"/>
          <w:lang w:val="en-US" w:eastAsia="zh-CN"/>
        </w:rPr>
        <w:t>In this case,</w:t>
      </w:r>
      <w:r>
        <w:rPr>
          <w:szCs w:val="21"/>
          <w:lang w:val="en-US" w:eastAsia="zh-CN"/>
        </w:rPr>
        <w:t xml:space="preserve"> </w:t>
      </w:r>
      <w:r>
        <w:rPr>
          <w:rFonts w:hint="eastAsia"/>
          <w:szCs w:val="21"/>
          <w:lang w:val="en-US" w:eastAsia="zh-CN"/>
        </w:rPr>
        <w:t xml:space="preserve">the maximum repetition number of NPDCCH is 2048 indicated by the RRC, however, the maximum scheduling delay indicated in DCI is 1024 </w:t>
      </w:r>
      <w:proofErr w:type="spellStart"/>
      <w:r>
        <w:rPr>
          <w:rFonts w:hint="eastAsia"/>
          <w:szCs w:val="21"/>
          <w:lang w:val="en-US" w:eastAsia="zh-CN"/>
        </w:rPr>
        <w:t>subframes</w:t>
      </w:r>
      <w:proofErr w:type="spellEnd"/>
      <w:r>
        <w:rPr>
          <w:rFonts w:hint="eastAsia"/>
          <w:szCs w:val="21"/>
          <w:lang w:val="en-US" w:eastAsia="zh-CN"/>
        </w:rPr>
        <w:t xml:space="preserve">, which means the indicated </w:t>
      </w:r>
      <w:r>
        <w:rPr>
          <w:rFonts w:hint="eastAsia"/>
          <w:szCs w:val="21"/>
          <w:lang w:val="en-US" w:eastAsia="zh-CN"/>
        </w:rPr>
        <w:t xml:space="preserve">scheduling delay value should be increased to 2048 </w:t>
      </w:r>
      <w:proofErr w:type="spellStart"/>
      <w:r>
        <w:rPr>
          <w:rFonts w:hint="eastAsia"/>
          <w:szCs w:val="21"/>
          <w:lang w:val="en-US" w:eastAsia="zh-CN"/>
        </w:rPr>
        <w:t>subframes</w:t>
      </w:r>
      <w:proofErr w:type="spellEnd"/>
      <w:r>
        <w:rPr>
          <w:rFonts w:hint="eastAsia"/>
          <w:szCs w:val="21"/>
          <w:lang w:val="en-US" w:eastAsia="zh-CN"/>
        </w:rPr>
        <w:t xml:space="preserve"> at least. It is not </w:t>
      </w:r>
      <w:r>
        <w:rPr>
          <w:szCs w:val="21"/>
          <w:lang w:val="en-US" w:eastAsia="zh-CN"/>
        </w:rPr>
        <w:t>preferred</w:t>
      </w:r>
      <w:r>
        <w:rPr>
          <w:rFonts w:hint="eastAsia"/>
          <w:szCs w:val="21"/>
          <w:lang w:val="en-US" w:eastAsia="zh-CN"/>
        </w:rPr>
        <w:t xml:space="preserve"> to increase the DCI size, therefore, in order to support the case that repetition number of NPDCCH is 2048, the scheduling delay table for multicast DCI in R16 can b</w:t>
      </w:r>
      <w:r>
        <w:rPr>
          <w:rFonts w:hint="eastAsia"/>
          <w:szCs w:val="21"/>
          <w:lang w:val="en-US" w:eastAsia="zh-CN"/>
        </w:rPr>
        <w:t>e modified as following</w:t>
      </w:r>
    </w:p>
    <w:p w:rsidR="00EB49C2" w:rsidRDefault="00EB49C2">
      <w:pPr>
        <w:spacing w:before="120"/>
        <w:rPr>
          <w:szCs w:val="21"/>
          <w:lang w:val="en-US" w:eastAsia="zh-CN"/>
        </w:rPr>
      </w:pPr>
    </w:p>
    <w:p w:rsidR="00EB49C2" w:rsidRDefault="005F0530">
      <w:pPr>
        <w:spacing w:before="120"/>
        <w:jc w:val="center"/>
        <w:rPr>
          <w:szCs w:val="21"/>
          <w:lang w:val="en-US" w:eastAsia="zh-CN"/>
        </w:rPr>
      </w:pPr>
      <w:r>
        <w:rPr>
          <w:rFonts w:hint="eastAsia"/>
          <w:szCs w:val="21"/>
          <w:lang w:val="en-US" w:eastAsia="zh-CN"/>
        </w:rPr>
        <w:t xml:space="preserve">Table 1. </w:t>
      </w:r>
      <w:r>
        <w:rPr>
          <w:position w:val="-10"/>
        </w:rPr>
        <w:object w:dxaOrig="272" w:dyaOrig="272">
          <v:shape id="_x0000_i1026" type="#_x0000_t75" style="width:13.55pt;height:13.55pt" o:ole="">
            <v:imagedata r:id="rId11" o:title=""/>
          </v:shape>
          <o:OLEObject Type="Embed" ProgID="Equation.3" ShapeID="_x0000_i1026" DrawAspect="Content" ObjectID="_1634753213" r:id="rId12"/>
        </w:object>
      </w:r>
      <w:proofErr w:type="gramStart"/>
      <w:r>
        <w:t>for</w:t>
      </w:r>
      <w:proofErr w:type="gramEnd"/>
      <w:r>
        <w:t xml:space="preserve"> DCI format N1</w:t>
      </w:r>
    </w:p>
    <w:tbl>
      <w:tblPr>
        <w:tblW w:w="6921" w:type="dxa"/>
        <w:jc w:val="center"/>
        <w:tblLayout w:type="fixed"/>
        <w:tblCellMar>
          <w:left w:w="0" w:type="dxa"/>
          <w:right w:w="0" w:type="dxa"/>
        </w:tblCellMar>
        <w:tblLook w:val="04A0" w:firstRow="1" w:lastRow="0" w:firstColumn="1" w:lastColumn="0" w:noHBand="0" w:noVBand="1"/>
      </w:tblPr>
      <w:tblGrid>
        <w:gridCol w:w="1009"/>
        <w:gridCol w:w="1201"/>
        <w:gridCol w:w="1211"/>
        <w:gridCol w:w="1190"/>
        <w:gridCol w:w="1155"/>
        <w:gridCol w:w="1155"/>
      </w:tblGrid>
      <w:tr w:rsidR="00EB49C2">
        <w:trPr>
          <w:cantSplit/>
          <w:jc w:val="center"/>
        </w:trPr>
        <w:tc>
          <w:tcPr>
            <w:tcW w:w="3421" w:type="dxa"/>
            <w:gridSpan w:val="3"/>
            <w:tcBorders>
              <w:top w:val="single" w:sz="8" w:space="0" w:color="auto"/>
              <w:left w:val="single" w:sz="8" w:space="0" w:color="auto"/>
              <w:right w:val="single" w:sz="8" w:space="0" w:color="auto"/>
            </w:tcBorders>
            <w:shd w:val="clear" w:color="auto" w:fill="E0E0E0"/>
            <w:vAlign w:val="center"/>
          </w:tcPr>
          <w:p w:rsidR="00EB49C2" w:rsidRDefault="005F0530">
            <w:pPr>
              <w:keepNext/>
              <w:keepLines/>
              <w:spacing w:before="120" w:after="0"/>
              <w:jc w:val="center"/>
              <w:rPr>
                <w:position w:val="-10"/>
                <w:lang w:val="en-US" w:eastAsia="zh-CN"/>
              </w:rPr>
            </w:pPr>
            <w:r>
              <w:rPr>
                <w:rFonts w:hint="eastAsia"/>
                <w:position w:val="-10"/>
                <w:lang w:val="en-US" w:eastAsia="zh-CN"/>
              </w:rPr>
              <w:t xml:space="preserve">Legacy </w:t>
            </w:r>
            <w:r>
              <w:rPr>
                <w:position w:val="-10"/>
              </w:rPr>
              <w:object w:dxaOrig="288" w:dyaOrig="288">
                <v:shape id="_x0000_i1027" type="#_x0000_t75" style="width:14.3pt;height:14.3pt" o:ole="">
                  <v:imagedata r:id="rId11" o:title=""/>
                </v:shape>
                <o:OLEObject Type="Embed" ProgID="Equation.3" ShapeID="_x0000_i1027" DrawAspect="Content" ObjectID="_1634753214" r:id="rId13"/>
              </w:object>
            </w:r>
          </w:p>
        </w:tc>
        <w:tc>
          <w:tcPr>
            <w:tcW w:w="3500" w:type="dxa"/>
            <w:gridSpan w:val="3"/>
            <w:tcBorders>
              <w:top w:val="single" w:sz="8" w:space="0" w:color="auto"/>
              <w:left w:val="single" w:sz="8" w:space="0" w:color="auto"/>
              <w:right w:val="single" w:sz="8" w:space="0" w:color="auto"/>
            </w:tcBorders>
            <w:shd w:val="clear" w:color="auto" w:fill="E0E0E0"/>
            <w:vAlign w:val="center"/>
          </w:tcPr>
          <w:p w:rsidR="00EB49C2" w:rsidRDefault="005F0530">
            <w:pPr>
              <w:keepNext/>
              <w:keepLines/>
              <w:spacing w:before="120" w:after="0"/>
              <w:jc w:val="center"/>
              <w:rPr>
                <w:position w:val="-10"/>
                <w:lang w:val="en-US" w:eastAsia="zh-CN"/>
              </w:rPr>
            </w:pPr>
            <w:r>
              <w:rPr>
                <w:rFonts w:hint="eastAsia"/>
                <w:position w:val="-10"/>
                <w:lang w:val="en-US" w:eastAsia="zh-CN"/>
              </w:rPr>
              <w:t xml:space="preserve">Modified </w:t>
            </w:r>
            <w:r>
              <w:rPr>
                <w:position w:val="-10"/>
              </w:rPr>
              <w:object w:dxaOrig="288" w:dyaOrig="288">
                <v:shape id="_x0000_i1028" type="#_x0000_t75" style="width:14.3pt;height:14.3pt" o:ole="">
                  <v:imagedata r:id="rId11" o:title=""/>
                </v:shape>
                <o:OLEObject Type="Embed" ProgID="Equation.3" ShapeID="_x0000_i1028" DrawAspect="Content" ObjectID="_1634753215" r:id="rId14"/>
              </w:object>
            </w:r>
          </w:p>
        </w:tc>
      </w:tr>
      <w:tr w:rsidR="00EB49C2">
        <w:trPr>
          <w:cantSplit/>
          <w:jc w:val="center"/>
        </w:trPr>
        <w:tc>
          <w:tcPr>
            <w:tcW w:w="1009" w:type="dxa"/>
            <w:vMerge w:val="restart"/>
            <w:tcBorders>
              <w:top w:val="single" w:sz="8" w:space="0" w:color="auto"/>
              <w:left w:val="single" w:sz="8" w:space="0" w:color="auto"/>
              <w:right w:val="single" w:sz="8" w:space="0" w:color="auto"/>
            </w:tcBorders>
            <w:shd w:val="clear" w:color="auto" w:fill="E0E0E0"/>
            <w:vAlign w:val="center"/>
          </w:tcPr>
          <w:p w:rsidR="00EB49C2" w:rsidRDefault="005F0530">
            <w:pPr>
              <w:keepNext/>
              <w:keepLines/>
              <w:spacing w:before="120" w:after="0"/>
              <w:jc w:val="center"/>
              <w:rPr>
                <w:position w:val="-14"/>
              </w:rPr>
            </w:pPr>
            <w:r>
              <w:rPr>
                <w:position w:val="-14"/>
              </w:rPr>
              <w:object w:dxaOrig="560" w:dyaOrig="432">
                <v:shape id="_x0000_i1029" type="#_x0000_t75" style="width:27.85pt;height:21.7pt" o:ole="">
                  <v:imagedata r:id="rId15" o:title=""/>
                </v:shape>
                <o:OLEObject Type="Embed" ProgID="Equation.3" ShapeID="_x0000_i1029" DrawAspect="Content" ObjectID="_1634753216" r:id="rId16"/>
              </w:object>
            </w:r>
          </w:p>
        </w:tc>
        <w:tc>
          <w:tcPr>
            <w:tcW w:w="2412" w:type="dxa"/>
            <w:gridSpan w:val="2"/>
            <w:tcBorders>
              <w:top w:val="single" w:sz="8" w:space="0" w:color="auto"/>
              <w:left w:val="single" w:sz="8" w:space="0" w:color="auto"/>
              <w:right w:val="single" w:sz="8" w:space="0" w:color="auto"/>
            </w:tcBorders>
            <w:shd w:val="clear" w:color="auto" w:fill="E0E0E0"/>
            <w:vAlign w:val="center"/>
          </w:tcPr>
          <w:p w:rsidR="00EB49C2" w:rsidRDefault="005F0530">
            <w:pPr>
              <w:keepNext/>
              <w:keepLines/>
              <w:spacing w:before="120" w:after="0"/>
              <w:jc w:val="center"/>
              <w:rPr>
                <w:position w:val="-14"/>
              </w:rPr>
            </w:pPr>
            <w:r>
              <w:rPr>
                <w:position w:val="-10"/>
              </w:rPr>
              <w:object w:dxaOrig="288" w:dyaOrig="288">
                <v:shape id="_x0000_i1030" type="#_x0000_t75" style="width:14.3pt;height:14.3pt" o:ole="">
                  <v:imagedata r:id="rId11" o:title=""/>
                </v:shape>
                <o:OLEObject Type="Embed" ProgID="Equation.3" ShapeID="_x0000_i1030" DrawAspect="Content" ObjectID="_1634753217" r:id="rId17"/>
              </w:object>
            </w:r>
          </w:p>
        </w:tc>
        <w:tc>
          <w:tcPr>
            <w:tcW w:w="1190" w:type="dxa"/>
            <w:vMerge w:val="restart"/>
            <w:tcBorders>
              <w:top w:val="single" w:sz="8" w:space="0" w:color="auto"/>
              <w:left w:val="single" w:sz="8" w:space="0" w:color="auto"/>
              <w:right w:val="single" w:sz="8" w:space="0" w:color="auto"/>
            </w:tcBorders>
            <w:shd w:val="clear" w:color="auto" w:fill="E0E0E0"/>
            <w:vAlign w:val="center"/>
          </w:tcPr>
          <w:p w:rsidR="00EB49C2" w:rsidRDefault="005F0530">
            <w:pPr>
              <w:keepNext/>
              <w:keepLines/>
              <w:spacing w:before="120" w:after="0"/>
              <w:jc w:val="center"/>
              <w:rPr>
                <w:b/>
              </w:rPr>
            </w:pPr>
            <w:r>
              <w:rPr>
                <w:position w:val="-14"/>
              </w:rPr>
              <w:object w:dxaOrig="560" w:dyaOrig="448">
                <v:shape id="_x0000_i1031" type="#_x0000_t75" style="width:27.85pt;height:22.45pt" o:ole="">
                  <v:imagedata r:id="rId15" o:title=""/>
                </v:shape>
                <o:OLEObject Type="Embed" ProgID="Equation.3" ShapeID="_x0000_i1031" DrawAspect="Content" ObjectID="_1634753218" r:id="rId1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EB49C2" w:rsidRDefault="005F0530">
            <w:pPr>
              <w:keepNext/>
              <w:keepLines/>
              <w:spacing w:before="120" w:after="0"/>
              <w:jc w:val="center"/>
            </w:pPr>
            <w:r>
              <w:rPr>
                <w:position w:val="-10"/>
              </w:rPr>
              <w:object w:dxaOrig="272" w:dyaOrig="272">
                <v:shape id="_x0000_i1032" type="#_x0000_t75" style="width:13.55pt;height:13.55pt" o:ole="">
                  <v:imagedata r:id="rId11" o:title=""/>
                </v:shape>
                <o:OLEObject Type="Embed" ProgID="Equation.3" ShapeID="_x0000_i1032" DrawAspect="Content" ObjectID="_1634753219" r:id="rId19"/>
              </w:object>
            </w:r>
          </w:p>
        </w:tc>
      </w:tr>
      <w:tr w:rsidR="00EB49C2">
        <w:trPr>
          <w:cantSplit/>
          <w:jc w:val="center"/>
        </w:trPr>
        <w:tc>
          <w:tcPr>
            <w:tcW w:w="1009" w:type="dxa"/>
            <w:vMerge/>
            <w:tcBorders>
              <w:left w:val="single" w:sz="8" w:space="0" w:color="auto"/>
              <w:bottom w:val="single" w:sz="8" w:space="0" w:color="auto"/>
              <w:right w:val="single" w:sz="8" w:space="0" w:color="auto"/>
            </w:tcBorders>
            <w:shd w:val="clear" w:color="auto" w:fill="E0E0E0"/>
            <w:vAlign w:val="center"/>
          </w:tcPr>
          <w:p w:rsidR="00EB49C2" w:rsidRDefault="00EB49C2">
            <w:pPr>
              <w:keepNext/>
              <w:keepLines/>
              <w:spacing w:before="120" w:after="0"/>
              <w:jc w:val="center"/>
            </w:pPr>
          </w:p>
        </w:tc>
        <w:tc>
          <w:tcPr>
            <w:tcW w:w="1201" w:type="dxa"/>
            <w:tcBorders>
              <w:left w:val="single" w:sz="8" w:space="0" w:color="auto"/>
              <w:bottom w:val="single" w:sz="8" w:space="0" w:color="auto"/>
              <w:right w:val="single" w:sz="8" w:space="0" w:color="auto"/>
            </w:tcBorders>
            <w:shd w:val="clear" w:color="auto" w:fill="E0E0E0"/>
            <w:vAlign w:val="center"/>
          </w:tcPr>
          <w:p w:rsidR="00EB49C2" w:rsidRDefault="005F0530">
            <w:pPr>
              <w:keepNext/>
              <w:keepLines/>
              <w:spacing w:before="120" w:after="0"/>
              <w:jc w:val="center"/>
            </w:pPr>
            <w:r>
              <w:rPr>
                <w:position w:val="-10"/>
              </w:rPr>
              <w:object w:dxaOrig="1008" w:dyaOrig="288">
                <v:shape id="_x0000_i1033" type="#_x0000_t75" style="width:50.3pt;height:14.3pt" o:ole="">
                  <v:imagedata r:id="rId20" o:title=""/>
                </v:shape>
                <o:OLEObject Type="Embed" ProgID="Equation.3" ShapeID="_x0000_i1033" DrawAspect="Content" ObjectID="_1634753220" r:id="rId21"/>
              </w:object>
            </w:r>
          </w:p>
        </w:tc>
        <w:tc>
          <w:tcPr>
            <w:tcW w:w="1211" w:type="dxa"/>
            <w:tcBorders>
              <w:left w:val="single" w:sz="8" w:space="0" w:color="auto"/>
              <w:bottom w:val="single" w:sz="8" w:space="0" w:color="auto"/>
              <w:right w:val="single" w:sz="8" w:space="0" w:color="auto"/>
            </w:tcBorders>
            <w:shd w:val="clear" w:color="auto" w:fill="E0E0E0"/>
          </w:tcPr>
          <w:p w:rsidR="00EB49C2" w:rsidRDefault="005F0530">
            <w:pPr>
              <w:keepNext/>
              <w:keepLines/>
              <w:spacing w:before="120" w:after="0"/>
              <w:jc w:val="center"/>
            </w:pPr>
            <w:r>
              <w:rPr>
                <w:position w:val="-10"/>
              </w:rPr>
              <w:object w:dxaOrig="1008" w:dyaOrig="288">
                <v:shape id="_x0000_i1034" type="#_x0000_t75" style="width:50.3pt;height:14.3pt" o:ole="">
                  <v:imagedata r:id="rId22" o:title=""/>
                </v:shape>
                <o:OLEObject Type="Embed" ProgID="Equation.3" ShapeID="_x0000_i1034" DrawAspect="Content" ObjectID="_1634753221" r:id="rId23"/>
              </w:object>
            </w:r>
          </w:p>
        </w:tc>
        <w:tc>
          <w:tcPr>
            <w:tcW w:w="1190" w:type="dxa"/>
            <w:vMerge/>
            <w:tcBorders>
              <w:left w:val="single" w:sz="8" w:space="0" w:color="auto"/>
              <w:bottom w:val="single" w:sz="8" w:space="0" w:color="auto"/>
              <w:right w:val="single" w:sz="8" w:space="0" w:color="auto"/>
            </w:tcBorders>
            <w:shd w:val="clear" w:color="auto" w:fill="E0E0E0"/>
            <w:vAlign w:val="center"/>
          </w:tcPr>
          <w:p w:rsidR="00EB49C2" w:rsidRDefault="00EB49C2">
            <w:pPr>
              <w:keepNext/>
              <w:keepLines/>
              <w:spacing w:before="120"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EB49C2" w:rsidRDefault="005F0530">
            <w:pPr>
              <w:keepNext/>
              <w:keepLines/>
              <w:spacing w:before="120" w:after="0"/>
              <w:jc w:val="center"/>
            </w:pPr>
            <w:r>
              <w:rPr>
                <w:position w:val="-12"/>
              </w:rPr>
              <w:object w:dxaOrig="1112" w:dyaOrig="312">
                <v:shape id="_x0000_i1035" type="#_x0000_t75" style="width:55.75pt;height:15.5pt" o:ole="">
                  <v:imagedata r:id="rId24" o:title=""/>
                </v:shape>
                <o:OLEObject Type="Embed" ProgID="Equation.3" ShapeID="_x0000_i1035" DrawAspect="Content" ObjectID="_1634753222" r:id="rId25"/>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EB49C2" w:rsidRDefault="005F0530">
            <w:pPr>
              <w:keepNext/>
              <w:keepLines/>
              <w:spacing w:before="120" w:after="0"/>
              <w:jc w:val="center"/>
            </w:pPr>
            <w:r>
              <w:rPr>
                <w:position w:val="-12"/>
              </w:rPr>
              <w:object w:dxaOrig="1112" w:dyaOrig="312">
                <v:shape id="_x0000_i1036" type="#_x0000_t75" style="width:55.75pt;height:15.5pt" o:ole="">
                  <v:imagedata r:id="rId26" o:title=""/>
                </v:shape>
                <o:OLEObject Type="Embed" ProgID="Equation.3" ShapeID="_x0000_i1036" DrawAspect="Content" ObjectID="_1634753223" r:id="rId27"/>
              </w:object>
            </w:r>
          </w:p>
        </w:tc>
      </w:tr>
      <w:tr w:rsidR="00EB49C2">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201"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211"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pPr>
            <w:r>
              <w:rPr>
                <w:rFonts w:ascii="Arial" w:eastAsia="MS Mincho" w:hAnsi="Arial"/>
                <w:iCs/>
                <w:sz w:val="18"/>
                <w:lang w:val="en-US" w:eastAsia="ja-JP"/>
              </w:rPr>
              <w:t>0</w:t>
            </w:r>
          </w:p>
        </w:tc>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r>
      <w:tr w:rsidR="00EB49C2">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201"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4</w:t>
            </w:r>
          </w:p>
        </w:tc>
        <w:tc>
          <w:tcPr>
            <w:tcW w:w="1211"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pPr>
            <w:r>
              <w:rPr>
                <w:rFonts w:ascii="Arial" w:eastAsia="MS Mincho" w:hAnsi="Arial"/>
                <w:iCs/>
                <w:sz w:val="18"/>
                <w:lang w:val="en-US" w:eastAsia="ja-JP"/>
              </w:rPr>
              <w:t>16</w:t>
            </w:r>
          </w:p>
        </w:tc>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32</w:t>
            </w:r>
          </w:p>
        </w:tc>
      </w:tr>
      <w:tr w:rsidR="00EB49C2">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201"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8</w:t>
            </w:r>
          </w:p>
        </w:tc>
        <w:tc>
          <w:tcPr>
            <w:tcW w:w="1211"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pPr>
            <w:r>
              <w:rPr>
                <w:rFonts w:ascii="Arial" w:eastAsia="MS Mincho" w:hAnsi="Arial"/>
                <w:iCs/>
                <w:sz w:val="18"/>
                <w:lang w:val="en-US" w:eastAsia="ja-JP"/>
              </w:rPr>
              <w:t>32</w:t>
            </w:r>
          </w:p>
        </w:tc>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64</w:t>
            </w:r>
          </w:p>
        </w:tc>
      </w:tr>
      <w:tr w:rsidR="00EB49C2">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201"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12</w:t>
            </w:r>
          </w:p>
        </w:tc>
        <w:tc>
          <w:tcPr>
            <w:tcW w:w="1211"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pPr>
            <w:r>
              <w:rPr>
                <w:rFonts w:ascii="Arial" w:eastAsia="MS Mincho" w:hAnsi="Arial"/>
                <w:iCs/>
                <w:sz w:val="18"/>
                <w:lang w:val="en-US" w:eastAsia="ja-JP"/>
              </w:rPr>
              <w:t>64</w:t>
            </w:r>
          </w:p>
        </w:tc>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lang w:val="en-US" w:eastAsia="zh-CN"/>
              </w:rPr>
            </w:pPr>
            <w:r>
              <w:rPr>
                <w:rFonts w:ascii="Arial" w:hAnsi="Arial" w:hint="eastAsia"/>
                <w:sz w:val="18"/>
                <w:lang w:val="en-US" w:eastAsia="zh-CN"/>
              </w:rPr>
              <w:t>16</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128</w:t>
            </w:r>
          </w:p>
        </w:tc>
      </w:tr>
      <w:tr w:rsidR="00EB49C2">
        <w:trPr>
          <w:cantSplit/>
          <w:trHeight w:val="90"/>
          <w:jc w:val="center"/>
        </w:trPr>
        <w:tc>
          <w:tcPr>
            <w:tcW w:w="1009"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4</w:t>
            </w:r>
          </w:p>
        </w:tc>
        <w:tc>
          <w:tcPr>
            <w:tcW w:w="1201"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16</w:t>
            </w:r>
          </w:p>
        </w:tc>
        <w:tc>
          <w:tcPr>
            <w:tcW w:w="1211"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pPr>
            <w:r>
              <w:rPr>
                <w:rFonts w:ascii="Arial" w:eastAsia="MS Mincho" w:hAnsi="Arial"/>
                <w:iCs/>
                <w:sz w:val="18"/>
                <w:lang w:val="en-US" w:eastAsia="ja-JP"/>
              </w:rPr>
              <w:t>128</w:t>
            </w:r>
          </w:p>
        </w:tc>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lang w:val="en-US" w:eastAsia="zh-CN"/>
              </w:rPr>
            </w:pPr>
            <w:r>
              <w:rPr>
                <w:rFonts w:ascii="Arial" w:hAnsi="Arial" w:hint="eastAsia"/>
                <w:sz w:val="18"/>
                <w:lang w:val="en-US" w:eastAsia="zh-CN"/>
              </w:rPr>
              <w:t>32</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r>
      <w:tr w:rsidR="00EB49C2">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5</w:t>
            </w:r>
          </w:p>
        </w:tc>
        <w:tc>
          <w:tcPr>
            <w:tcW w:w="1201"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32</w:t>
            </w:r>
          </w:p>
        </w:tc>
        <w:tc>
          <w:tcPr>
            <w:tcW w:w="1211"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pPr>
            <w:r>
              <w:rPr>
                <w:rFonts w:ascii="Arial" w:eastAsia="MS Mincho" w:hAnsi="Arial"/>
                <w:iCs/>
                <w:sz w:val="18"/>
                <w:lang w:val="en-US" w:eastAsia="ja-JP"/>
              </w:rPr>
              <w:t>256</w:t>
            </w:r>
          </w:p>
        </w:tc>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lang w:val="en-US" w:eastAsia="zh-CN"/>
              </w:rPr>
            </w:pPr>
            <w:r>
              <w:rPr>
                <w:rFonts w:ascii="Arial" w:hAnsi="Arial" w:hint="eastAsia"/>
                <w:sz w:val="18"/>
                <w:lang w:val="en-US" w:eastAsia="zh-CN"/>
              </w:rPr>
              <w:t>64</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512</w:t>
            </w:r>
          </w:p>
        </w:tc>
      </w:tr>
      <w:tr w:rsidR="00EB49C2">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6</w:t>
            </w:r>
          </w:p>
        </w:tc>
        <w:tc>
          <w:tcPr>
            <w:tcW w:w="1201"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64</w:t>
            </w:r>
          </w:p>
        </w:tc>
        <w:tc>
          <w:tcPr>
            <w:tcW w:w="1211"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pPr>
            <w:r>
              <w:rPr>
                <w:rFonts w:ascii="Arial" w:eastAsia="MS Mincho" w:hAnsi="Arial"/>
                <w:iCs/>
                <w:sz w:val="18"/>
                <w:lang w:val="en-US" w:eastAsia="ja-JP"/>
              </w:rPr>
              <w:t>512</w:t>
            </w:r>
          </w:p>
        </w:tc>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lang w:val="en-US" w:eastAsia="zh-CN"/>
              </w:rPr>
            </w:pPr>
            <w:r>
              <w:rPr>
                <w:rFonts w:ascii="Arial" w:hAnsi="Arial" w:hint="eastAsia"/>
                <w:sz w:val="18"/>
                <w:lang w:val="en-US" w:eastAsia="zh-CN"/>
              </w:rPr>
              <w:t>128</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1024</w:t>
            </w:r>
          </w:p>
        </w:tc>
      </w:tr>
      <w:tr w:rsidR="00EB49C2">
        <w:trPr>
          <w:cantSplit/>
          <w:jc w:val="center"/>
        </w:trPr>
        <w:tc>
          <w:tcPr>
            <w:tcW w:w="1009"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201"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128</w:t>
            </w:r>
          </w:p>
        </w:tc>
        <w:tc>
          <w:tcPr>
            <w:tcW w:w="1211"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pPr>
            <w:r>
              <w:rPr>
                <w:rFonts w:ascii="Arial" w:eastAsia="MS Mincho" w:hAnsi="Arial"/>
                <w:iCs/>
                <w:sz w:val="18"/>
                <w:lang w:val="en-US" w:eastAsia="ja-JP"/>
              </w:rPr>
              <w:t>1024</w:t>
            </w:r>
          </w:p>
        </w:tc>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2048</w:t>
            </w:r>
          </w:p>
        </w:tc>
      </w:tr>
    </w:tbl>
    <w:p w:rsidR="00EB49C2" w:rsidRDefault="005F0530">
      <w:pPr>
        <w:spacing w:before="120"/>
        <w:rPr>
          <w:szCs w:val="21"/>
          <w:lang w:val="en-US" w:eastAsia="zh-CN"/>
        </w:rPr>
      </w:pPr>
      <w:r>
        <w:rPr>
          <w:szCs w:val="21"/>
          <w:lang w:val="en-US" w:eastAsia="zh-CN"/>
        </w:rPr>
        <w:t xml:space="preserve">For the R16 UEs multicast service, the </w:t>
      </w:r>
      <w:r>
        <w:rPr>
          <w:szCs w:val="21"/>
          <w:lang w:val="en-US" w:eastAsia="zh-CN"/>
        </w:rPr>
        <w:t>modified scheduling delay is not only designed for back compatibility. It also can be used to schedule the multiple TBs without legacy UEs. The extended scheduling delay can be more appropriate to schedule R16 UE with multi-TBs scheduling feature.</w:t>
      </w:r>
    </w:p>
    <w:p w:rsidR="00EB49C2" w:rsidRDefault="005F0530">
      <w:pPr>
        <w:pStyle w:val="54"/>
        <w:spacing w:before="120" w:after="240"/>
        <w:ind w:firstLineChars="0" w:firstLine="0"/>
        <w:rPr>
          <w:b/>
          <w:bCs/>
          <w:i/>
          <w:iCs/>
          <w:lang w:val="en-US" w:eastAsia="zh-CN"/>
        </w:rPr>
      </w:pPr>
      <w:r>
        <w:rPr>
          <w:rFonts w:hint="eastAsia"/>
          <w:b/>
          <w:bCs/>
          <w:i/>
          <w:iCs/>
          <w:szCs w:val="21"/>
          <w:lang w:val="en-US" w:eastAsia="zh-CN"/>
        </w:rPr>
        <w:t xml:space="preserve">Proposal 4: </w:t>
      </w:r>
      <w:r>
        <w:rPr>
          <w:b/>
          <w:bCs/>
          <w:i/>
          <w:iCs/>
          <w:szCs w:val="21"/>
          <w:lang w:val="en-US" w:eastAsia="zh-CN"/>
        </w:rPr>
        <w:t>For backward compatibility, s</w:t>
      </w:r>
      <w:r>
        <w:rPr>
          <w:rFonts w:hint="eastAsia"/>
          <w:b/>
          <w:bCs/>
          <w:i/>
          <w:iCs/>
          <w:szCs w:val="21"/>
          <w:lang w:val="en-US" w:eastAsia="zh-CN"/>
        </w:rPr>
        <w:t xml:space="preserve">cheduling delay field for R16 UEs multicast service is modified as </w:t>
      </w:r>
      <w:r>
        <w:rPr>
          <w:b/>
          <w:bCs/>
          <w:i/>
          <w:iCs/>
          <w:szCs w:val="21"/>
          <w:lang w:val="en-US" w:eastAsia="zh-CN"/>
        </w:rPr>
        <w:t xml:space="preserve">the </w:t>
      </w:r>
      <w:r>
        <w:rPr>
          <w:rFonts w:hint="eastAsia"/>
          <w:b/>
          <w:bCs/>
          <w:i/>
          <w:iCs/>
          <w:szCs w:val="21"/>
          <w:lang w:val="en-US" w:eastAsia="zh-CN"/>
        </w:rPr>
        <w:t>following</w:t>
      </w:r>
      <w:r>
        <w:rPr>
          <w:b/>
          <w:bCs/>
          <w:i/>
          <w:iCs/>
          <w:lang w:val="en-US" w:eastAsia="zh-CN"/>
        </w:rPr>
        <w:t>:</w:t>
      </w:r>
    </w:p>
    <w:tbl>
      <w:tblPr>
        <w:tblW w:w="3500" w:type="dxa"/>
        <w:jc w:val="center"/>
        <w:tblLayout w:type="fixed"/>
        <w:tblCellMar>
          <w:left w:w="0" w:type="dxa"/>
          <w:right w:w="0" w:type="dxa"/>
        </w:tblCellMar>
        <w:tblLook w:val="04A0" w:firstRow="1" w:lastRow="0" w:firstColumn="1" w:lastColumn="0" w:noHBand="0" w:noVBand="1"/>
      </w:tblPr>
      <w:tblGrid>
        <w:gridCol w:w="1190"/>
        <w:gridCol w:w="1155"/>
        <w:gridCol w:w="1155"/>
      </w:tblGrid>
      <w:tr w:rsidR="00EB49C2">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EB49C2" w:rsidRDefault="005F0530">
            <w:pPr>
              <w:keepNext/>
              <w:keepLines/>
              <w:spacing w:before="120" w:after="0"/>
              <w:jc w:val="center"/>
              <w:rPr>
                <w:b/>
              </w:rPr>
            </w:pPr>
            <w:r>
              <w:rPr>
                <w:position w:val="-14"/>
              </w:rPr>
              <w:object w:dxaOrig="560" w:dyaOrig="448">
                <v:shape id="_x0000_i1037" type="#_x0000_t75" style="width:27.85pt;height:22.45pt" o:ole="">
                  <v:imagedata r:id="rId15" o:title=""/>
                </v:shape>
                <o:OLEObject Type="Embed" ProgID="Equation.3" ShapeID="_x0000_i1037" DrawAspect="Content" ObjectID="_1634753224" r:id="rId2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EB49C2" w:rsidRDefault="005F0530">
            <w:pPr>
              <w:keepNext/>
              <w:keepLines/>
              <w:spacing w:before="120" w:after="0"/>
              <w:jc w:val="center"/>
            </w:pPr>
            <w:r>
              <w:rPr>
                <w:position w:val="-10"/>
              </w:rPr>
              <w:object w:dxaOrig="272" w:dyaOrig="272">
                <v:shape id="_x0000_i1038" type="#_x0000_t75" style="width:13.55pt;height:13.55pt" o:ole="">
                  <v:imagedata r:id="rId11" o:title=""/>
                </v:shape>
                <o:OLEObject Type="Embed" ProgID="Equation.3" ShapeID="_x0000_i1038" DrawAspect="Content" ObjectID="_1634753225" r:id="rId29"/>
              </w:object>
            </w:r>
          </w:p>
        </w:tc>
      </w:tr>
      <w:tr w:rsidR="00EB49C2">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EB49C2" w:rsidRDefault="00EB49C2">
            <w:pPr>
              <w:keepNext/>
              <w:keepLines/>
              <w:spacing w:before="120"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EB49C2" w:rsidRDefault="005F0530">
            <w:pPr>
              <w:keepNext/>
              <w:keepLines/>
              <w:spacing w:before="120" w:after="0"/>
              <w:jc w:val="center"/>
            </w:pPr>
            <w:r>
              <w:rPr>
                <w:position w:val="-12"/>
              </w:rPr>
              <w:object w:dxaOrig="1112" w:dyaOrig="312">
                <v:shape id="_x0000_i1039" type="#_x0000_t75" style="width:55.75pt;height:15.5pt" o:ole="">
                  <v:imagedata r:id="rId24" o:title=""/>
                </v:shape>
                <o:OLEObject Type="Embed" ProgID="Equation.3" ShapeID="_x0000_i1039" DrawAspect="Content" ObjectID="_1634753226" r:id="rId30"/>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EB49C2" w:rsidRDefault="005F0530">
            <w:pPr>
              <w:keepNext/>
              <w:keepLines/>
              <w:spacing w:before="120" w:after="0"/>
              <w:jc w:val="center"/>
            </w:pPr>
            <w:r>
              <w:rPr>
                <w:position w:val="-12"/>
              </w:rPr>
              <w:object w:dxaOrig="1112" w:dyaOrig="312">
                <v:shape id="_x0000_i1040" type="#_x0000_t75" style="width:55.75pt;height:15.5pt" o:ole="">
                  <v:imagedata r:id="rId26" o:title=""/>
                </v:shape>
                <o:OLEObject Type="Embed" ProgID="Equation.3" ShapeID="_x0000_i1040" DrawAspect="Content" ObjectID="_1634753227" r:id="rId31"/>
              </w:objec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32</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64</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lang w:val="en-US" w:eastAsia="zh-CN"/>
              </w:rPr>
            </w:pPr>
            <w:r>
              <w:rPr>
                <w:rFonts w:ascii="Arial" w:hAnsi="Arial" w:hint="eastAsia"/>
                <w:sz w:val="18"/>
                <w:lang w:val="en-US" w:eastAsia="zh-CN"/>
              </w:rPr>
              <w:t>16</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128</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lang w:val="en-US" w:eastAsia="zh-CN"/>
              </w:rPr>
            </w:pPr>
            <w:r>
              <w:rPr>
                <w:rFonts w:ascii="Arial" w:hAnsi="Arial" w:hint="eastAsia"/>
                <w:sz w:val="18"/>
                <w:lang w:val="en-US" w:eastAsia="zh-CN"/>
              </w:rPr>
              <w:t>32</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lang w:val="en-US" w:eastAsia="zh-CN"/>
              </w:rPr>
            </w:pPr>
            <w:r>
              <w:rPr>
                <w:rFonts w:ascii="Arial" w:hAnsi="Arial" w:hint="eastAsia"/>
                <w:sz w:val="18"/>
                <w:lang w:val="en-US" w:eastAsia="zh-CN"/>
              </w:rPr>
              <w:t>64</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512</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lang w:val="en-US" w:eastAsia="zh-CN"/>
              </w:rPr>
            </w:pPr>
            <w:r>
              <w:rPr>
                <w:rFonts w:ascii="Arial" w:hAnsi="Arial" w:hint="eastAsia"/>
                <w:sz w:val="18"/>
                <w:lang w:val="en-US" w:eastAsia="zh-CN"/>
              </w:rPr>
              <w:t>128</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1024</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2048</w:t>
            </w:r>
          </w:p>
        </w:tc>
      </w:tr>
    </w:tbl>
    <w:p w:rsidR="00EB49C2" w:rsidRDefault="00EB49C2">
      <w:pPr>
        <w:pStyle w:val="54"/>
        <w:spacing w:before="120"/>
        <w:ind w:firstLineChars="0" w:firstLine="0"/>
        <w:rPr>
          <w:b/>
          <w:bCs/>
          <w:i/>
          <w:iCs/>
          <w:szCs w:val="21"/>
          <w:lang w:val="en-US" w:eastAsia="zh-CN"/>
        </w:rPr>
      </w:pPr>
    </w:p>
    <w:p w:rsidR="00EB49C2" w:rsidRDefault="005F0530">
      <w:pPr>
        <w:pStyle w:val="54"/>
        <w:spacing w:before="120"/>
        <w:ind w:firstLineChars="0" w:firstLine="0"/>
        <w:rPr>
          <w:szCs w:val="21"/>
          <w:lang w:val="en-US" w:eastAsia="zh-CN"/>
        </w:rPr>
      </w:pPr>
      <w:r>
        <w:rPr>
          <w:rFonts w:hint="eastAsia"/>
          <w:szCs w:val="21"/>
          <w:lang w:val="en-US" w:eastAsia="zh-CN"/>
        </w:rPr>
        <w:t>As for the enabling method, DCI indication is dynamic and it costs the DCI overhead. Therefore, the gap configuration can be indicated in SC-MCCH, which shows more flexibility than SIB configuration. As aforementioned, there are 2 main cases for the gap us</w:t>
      </w:r>
      <w:r>
        <w:rPr>
          <w:rFonts w:hint="eastAsia"/>
          <w:szCs w:val="21"/>
          <w:lang w:val="en-US" w:eastAsia="zh-CN"/>
        </w:rPr>
        <w:t xml:space="preserve">age, one for UE processing, </w:t>
      </w:r>
      <w:r w:rsidR="00081BE8">
        <w:rPr>
          <w:szCs w:val="21"/>
          <w:lang w:val="en-US" w:eastAsia="zh-CN"/>
        </w:rPr>
        <w:t>and another</w:t>
      </w:r>
      <w:r>
        <w:rPr>
          <w:rFonts w:hint="eastAsia"/>
          <w:szCs w:val="21"/>
          <w:lang w:val="en-US" w:eastAsia="zh-CN"/>
        </w:rPr>
        <w:t xml:space="preserve"> for back compatibility. Therefore, 1 bit in SC-MCCH can be used to indicate the 2 cases. For example, </w:t>
      </w:r>
      <w:r w:rsidRPr="00081BE8">
        <w:rPr>
          <w:lang w:val="en-US"/>
        </w:rPr>
        <w:t xml:space="preserve">value </w:t>
      </w:r>
      <w:r>
        <w:rPr>
          <w:rFonts w:hint="eastAsia"/>
          <w:lang w:val="en-US" w:eastAsia="zh-CN"/>
        </w:rPr>
        <w:t>0</w:t>
      </w:r>
      <w:r w:rsidRPr="00081BE8">
        <w:rPr>
          <w:lang w:val="en-US"/>
        </w:rPr>
        <w:t xml:space="preserve"> indicates </w:t>
      </w:r>
      <w:r>
        <w:t xml:space="preserve">the </w:t>
      </w:r>
      <w:r>
        <w:rPr>
          <w:rFonts w:hint="eastAsia"/>
          <w:lang w:val="en-US" w:eastAsia="zh-CN"/>
        </w:rPr>
        <w:t xml:space="preserve">UE processing scenario and gap value is fixed. And value 1 </w:t>
      </w:r>
      <w:r w:rsidRPr="00081BE8">
        <w:rPr>
          <w:lang w:val="en-US"/>
        </w:rPr>
        <w:t xml:space="preserve">indicates </w:t>
      </w:r>
      <w:r>
        <w:t xml:space="preserve">the </w:t>
      </w:r>
      <w:r>
        <w:rPr>
          <w:rFonts w:hint="eastAsia"/>
          <w:lang w:val="en-US" w:eastAsia="zh-CN"/>
        </w:rPr>
        <w:t>back compatibility scen</w:t>
      </w:r>
      <w:r>
        <w:rPr>
          <w:rFonts w:hint="eastAsia"/>
          <w:lang w:val="en-US" w:eastAsia="zh-CN"/>
        </w:rPr>
        <w:t>ario.</w:t>
      </w:r>
    </w:p>
    <w:p w:rsidR="00EB49C2" w:rsidRDefault="005F0530">
      <w:pPr>
        <w:pStyle w:val="54"/>
        <w:spacing w:before="120"/>
        <w:ind w:firstLineChars="0" w:firstLine="0"/>
        <w:rPr>
          <w:b/>
          <w:bCs/>
          <w:i/>
          <w:iCs/>
          <w:szCs w:val="21"/>
          <w:lang w:val="en-US" w:eastAsia="zh-CN"/>
        </w:rPr>
      </w:pPr>
      <w:r>
        <w:rPr>
          <w:rFonts w:hint="eastAsia"/>
          <w:b/>
          <w:bCs/>
          <w:i/>
          <w:iCs/>
          <w:szCs w:val="21"/>
          <w:lang w:val="en-US" w:eastAsia="zh-CN"/>
        </w:rPr>
        <w:t>Proposal 5: 1 bit in SC-MCCH indicates UE processing scenario or back compatibility scenario.</w:t>
      </w:r>
    </w:p>
    <w:p w:rsidR="00EB49C2" w:rsidRDefault="005F0530">
      <w:pPr>
        <w:pStyle w:val="2"/>
        <w:spacing w:before="120"/>
        <w:rPr>
          <w:lang w:eastAsia="zh-CN"/>
        </w:rPr>
      </w:pPr>
      <w:r>
        <w:rPr>
          <w:rFonts w:hint="eastAsia"/>
          <w:lang w:val="en-US" w:eastAsia="zh-CN"/>
        </w:rPr>
        <w:t>Multi-TBs scheduling with DCI for unicast</w:t>
      </w:r>
    </w:p>
    <w:p w:rsidR="00EB49C2" w:rsidRDefault="005F0530">
      <w:pPr>
        <w:pStyle w:val="3"/>
        <w:rPr>
          <w:lang w:eastAsia="zh-CN"/>
        </w:rPr>
      </w:pPr>
      <w:r>
        <w:rPr>
          <w:rFonts w:hint="eastAsia"/>
          <w:lang w:val="en-US" w:eastAsia="zh-CN"/>
        </w:rPr>
        <w:t xml:space="preserve"> Interleaving </w:t>
      </w:r>
    </w:p>
    <w:p w:rsidR="00EB49C2" w:rsidRDefault="005F0530">
      <w:pPr>
        <w:pStyle w:val="54"/>
        <w:tabs>
          <w:tab w:val="left" w:pos="397"/>
        </w:tabs>
        <w:spacing w:before="120" w:after="240"/>
        <w:ind w:firstLineChars="0" w:firstLine="0"/>
        <w:rPr>
          <w:b/>
          <w:bCs/>
          <w:lang w:val="en-US" w:eastAsia="zh-CN"/>
        </w:rPr>
      </w:pPr>
      <w:r>
        <w:rPr>
          <w:rFonts w:hint="eastAsia"/>
          <w:b/>
          <w:bCs/>
          <w:lang w:val="en-US" w:eastAsia="zh-CN"/>
        </w:rPr>
        <w:t>3.1.1 Interleaving granularity</w:t>
      </w:r>
    </w:p>
    <w:p w:rsidR="00EB49C2" w:rsidRDefault="005F0530">
      <w:pPr>
        <w:pStyle w:val="aa"/>
        <w:spacing w:before="120" w:afterLines="50"/>
        <w:rPr>
          <w:rFonts w:eastAsia="等线"/>
          <w:lang w:val="en-US" w:eastAsia="zh-CN"/>
        </w:rPr>
      </w:pPr>
      <w:r>
        <w:rPr>
          <w:rFonts w:hint="eastAsia"/>
          <w:lang w:val="en-US" w:eastAsia="zh-CN"/>
        </w:rPr>
        <w:t>In last meeting, it is agreed that f</w:t>
      </w:r>
      <w:r>
        <w:rPr>
          <w:rFonts w:eastAsia="等线"/>
          <w:lang w:val="en-US" w:eastAsia="zh-CN"/>
        </w:rPr>
        <w:t>or the uplink multi-tone case, i</w:t>
      </w:r>
      <w:r>
        <w:rPr>
          <w:rFonts w:eastAsia="等线"/>
          <w:lang w:val="en-US" w:eastAsia="zh-CN"/>
        </w:rPr>
        <w:t xml:space="preserve">nterleaving granularity is </w:t>
      </w:r>
      <w:r>
        <w:rPr>
          <w:rFonts w:eastAsia="等线"/>
          <w:i/>
          <w:iCs/>
          <w:lang w:val="en-US" w:eastAsia="zh-CN"/>
        </w:rPr>
        <w:t>N</w:t>
      </w:r>
      <w:r>
        <w:rPr>
          <w:rFonts w:eastAsia="等线"/>
          <w:lang w:val="en-US" w:eastAsia="zh-CN"/>
        </w:rPr>
        <w:t xml:space="preserve">* </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rFonts w:eastAsia="等线"/>
          <w:lang w:val="en-US" w:eastAsia="zh-CN"/>
        </w:rPr>
        <w:t xml:space="preserve">, where the </w:t>
      </w:r>
      <w:r>
        <w:rPr>
          <w:rFonts w:eastAsia="等线"/>
          <w:i/>
          <w:iCs/>
          <w:lang w:val="en-US" w:eastAsia="zh-CN"/>
        </w:rPr>
        <w:t>N</w:t>
      </w:r>
      <w:r>
        <w:rPr>
          <w:rFonts w:eastAsia="等线"/>
          <w:vertAlign w:val="subscript"/>
          <w:lang w:val="en-US" w:eastAsia="zh-CN"/>
        </w:rPr>
        <w:t>RU</w:t>
      </w:r>
      <w:r>
        <w:rPr>
          <w:rFonts w:eastAsia="等线"/>
          <w:lang w:val="en-US" w:eastAsia="zh-CN"/>
        </w:rPr>
        <w:t xml:space="preserve"> is the number of RUs,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rFonts w:eastAsia="等线"/>
          <w:lang w:val="en-US" w:eastAsia="zh-CN"/>
        </w:rPr>
        <w:t xml:space="preserve"> is the number of slots occupied by 1 RU, and </w:t>
      </w:r>
      <w:r>
        <w:rPr>
          <w:rFonts w:eastAsia="等线"/>
          <w:i/>
          <w:iCs/>
          <w:lang w:val="en-US" w:eastAsia="zh-CN"/>
        </w:rPr>
        <w:t>N</w:t>
      </w:r>
      <w:r>
        <w:rPr>
          <w:rFonts w:eastAsia="等线"/>
          <w:lang w:val="en-US" w:eastAsia="zh-CN"/>
        </w:rPr>
        <w:t xml:space="preserve"> is fixed value in the specification. </w:t>
      </w:r>
      <w:r>
        <w:rPr>
          <w:rFonts w:eastAsia="等线" w:hint="eastAsia"/>
          <w:lang w:val="en-US" w:eastAsia="zh-CN"/>
        </w:rPr>
        <w:t xml:space="preserve">In this meeting, </w:t>
      </w:r>
      <w:r>
        <w:rPr>
          <w:rFonts w:eastAsia="等线" w:hint="eastAsia"/>
          <w:i/>
          <w:iCs/>
          <w:lang w:val="en-US" w:eastAsia="zh-CN"/>
        </w:rPr>
        <w:t>N</w:t>
      </w:r>
      <w:r>
        <w:rPr>
          <w:rFonts w:eastAsia="等线" w:hint="eastAsia"/>
          <w:lang w:val="en-US" w:eastAsia="zh-CN"/>
        </w:rPr>
        <w:t xml:space="preserve"> should be decided. Considering the RV cycling and repetition cycling, the illustration is shown in the following</w:t>
      </w:r>
    </w:p>
    <w:p w:rsidR="00EB49C2" w:rsidRDefault="005F0530">
      <w:pPr>
        <w:pStyle w:val="aa"/>
        <w:spacing w:before="120" w:after="0"/>
        <w:rPr>
          <w:rFonts w:eastAsia="等线"/>
          <w:lang w:val="en-US" w:eastAsia="zh-CN"/>
        </w:rPr>
      </w:pPr>
      <w:r>
        <w:rPr>
          <w:rFonts w:eastAsia="等线" w:hint="eastAsia"/>
          <w:noProof/>
          <w:lang w:val="en-US" w:eastAsia="zh-CN"/>
        </w:rPr>
        <w:drawing>
          <wp:inline distT="0" distB="0" distL="114300" distR="114300">
            <wp:extent cx="6117590" cy="1517650"/>
            <wp:effectExtent l="0" t="0" r="16510" b="6350"/>
            <wp:docPr id="9" name="图片 9"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5"/>
                    <pic:cNvPicPr>
                      <a:picLocks noChangeAspect="1"/>
                    </pic:cNvPicPr>
                  </pic:nvPicPr>
                  <pic:blipFill>
                    <a:blip r:embed="rId32"/>
                    <a:stretch>
                      <a:fillRect/>
                    </a:stretch>
                  </pic:blipFill>
                  <pic:spPr>
                    <a:xfrm>
                      <a:off x="0" y="0"/>
                      <a:ext cx="6117590" cy="1517650"/>
                    </a:xfrm>
                    <a:prstGeom prst="rect">
                      <a:avLst/>
                    </a:prstGeom>
                  </pic:spPr>
                </pic:pic>
              </a:graphicData>
            </a:graphic>
          </wp:inline>
        </w:drawing>
      </w:r>
    </w:p>
    <w:p w:rsidR="00EB49C2" w:rsidRDefault="005F0530">
      <w:pPr>
        <w:pStyle w:val="aa"/>
        <w:spacing w:before="120" w:after="0"/>
        <w:jc w:val="center"/>
        <w:rPr>
          <w:rFonts w:eastAsia="等线"/>
          <w:lang w:val="en-US" w:eastAsia="zh-CN"/>
        </w:rPr>
      </w:pPr>
      <w:r>
        <w:rPr>
          <w:rFonts w:hint="eastAsia"/>
          <w:lang w:val="en-US" w:eastAsia="zh-CN"/>
        </w:rPr>
        <w:t>Figure 3. RV cycling with interleaving granularity 4 and 8</w:t>
      </w:r>
    </w:p>
    <w:p w:rsidR="00EB49C2" w:rsidRDefault="005F0530">
      <w:pPr>
        <w:pStyle w:val="aa"/>
        <w:spacing w:before="120" w:afterLines="50"/>
        <w:rPr>
          <w:rFonts w:eastAsia="等线"/>
          <w:lang w:val="en-US" w:eastAsia="zh-CN"/>
        </w:rPr>
      </w:pPr>
      <w:r>
        <w:rPr>
          <w:rFonts w:eastAsia="等线" w:hint="eastAsia"/>
          <w:lang w:val="en-US" w:eastAsia="zh-CN"/>
        </w:rPr>
        <w:t>It is observed that for the case N=4, 1 TB only has 1 RV which causes the perform</w:t>
      </w:r>
      <w:r>
        <w:rPr>
          <w:rFonts w:eastAsia="等线" w:hint="eastAsia"/>
          <w:lang w:val="en-US" w:eastAsia="zh-CN"/>
        </w:rPr>
        <w:t>ance degradation. For the case N=8, this problem does not exist, therefore, N=8 is preferred.</w:t>
      </w:r>
    </w:p>
    <w:p w:rsidR="00EB49C2" w:rsidRDefault="005F0530">
      <w:pPr>
        <w:pStyle w:val="aa"/>
        <w:spacing w:before="120" w:afterLines="100" w:after="240"/>
        <w:rPr>
          <w:rFonts w:eastAsia="等线"/>
          <w:b/>
          <w:bCs/>
          <w:i/>
          <w:iCs/>
          <w:lang w:val="en-US" w:eastAsia="zh-CN"/>
        </w:rPr>
      </w:pPr>
      <w:r>
        <w:rPr>
          <w:rFonts w:eastAsia="等线" w:hint="eastAsia"/>
          <w:b/>
          <w:bCs/>
          <w:i/>
          <w:iCs/>
          <w:lang w:val="en-US" w:eastAsia="zh-CN"/>
        </w:rPr>
        <w:t xml:space="preserve">Proposal 6: </w:t>
      </w:r>
      <w:r>
        <w:rPr>
          <w:rFonts w:hint="eastAsia"/>
          <w:b/>
          <w:bCs/>
          <w:i/>
          <w:iCs/>
          <w:lang w:val="en-US" w:eastAsia="zh-CN"/>
        </w:rPr>
        <w:t>F</w:t>
      </w:r>
      <w:r>
        <w:rPr>
          <w:rFonts w:eastAsia="等线"/>
          <w:b/>
          <w:bCs/>
          <w:i/>
          <w:iCs/>
          <w:lang w:val="en-US" w:eastAsia="zh-CN"/>
        </w:rPr>
        <w:t xml:space="preserve">or the uplink multi-tone case, </w:t>
      </w:r>
      <w:r>
        <w:rPr>
          <w:rFonts w:eastAsia="等线" w:hint="eastAsia"/>
          <w:b/>
          <w:bCs/>
          <w:i/>
          <w:iCs/>
          <w:lang w:val="en-US" w:eastAsia="zh-CN"/>
        </w:rPr>
        <w:t xml:space="preserve">N is fixed to 8. </w:t>
      </w:r>
    </w:p>
    <w:p w:rsidR="00EB49C2" w:rsidRDefault="005F0530">
      <w:pPr>
        <w:pStyle w:val="aa"/>
        <w:spacing w:before="120" w:after="0"/>
        <w:rPr>
          <w:rFonts w:eastAsia="等线"/>
          <w:lang w:val="en-US" w:eastAsia="zh-CN"/>
        </w:rPr>
      </w:pPr>
      <w:r>
        <w:rPr>
          <w:rFonts w:eastAsia="等线" w:hint="eastAsia"/>
          <w:lang w:val="en-US" w:eastAsia="zh-CN"/>
        </w:rPr>
        <w:t>As for single tone case, RV cycling and repetition cycling also should be considered.</w:t>
      </w:r>
      <w:r>
        <w:rPr>
          <w:rFonts w:eastAsia="等线"/>
          <w:lang w:val="en-US" w:eastAsia="zh-CN"/>
        </w:rPr>
        <w:t xml:space="preserve"> </w:t>
      </w:r>
      <w:r>
        <w:rPr>
          <w:rFonts w:eastAsia="等线" w:hint="eastAsia"/>
          <w:lang w:val="en-US" w:eastAsia="zh-CN"/>
        </w:rPr>
        <w:t xml:space="preserve">Similarly, the </w:t>
      </w:r>
      <w:r>
        <w:rPr>
          <w:rFonts w:eastAsia="等线"/>
          <w:lang w:val="en-US" w:eastAsia="zh-CN"/>
        </w:rPr>
        <w:t xml:space="preserve">interleaving granularity is </w:t>
      </w:r>
      <w:r>
        <w:rPr>
          <w:rFonts w:eastAsia="等线"/>
          <w:i/>
          <w:iCs/>
          <w:lang w:val="en-US" w:eastAsia="zh-CN"/>
        </w:rPr>
        <w:t>N</w:t>
      </w:r>
      <w:r>
        <w:rPr>
          <w:rFonts w:eastAsia="等线"/>
          <w:lang w:val="en-US" w:eastAsia="zh-CN"/>
        </w:rPr>
        <w:t xml:space="preserve">* </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rFonts w:eastAsia="等线"/>
          <w:lang w:val="en-US" w:eastAsia="zh-CN"/>
        </w:rPr>
        <w:t xml:space="preserve">, where the </w:t>
      </w:r>
      <w:r>
        <w:rPr>
          <w:rFonts w:eastAsia="等线"/>
          <w:i/>
          <w:iCs/>
          <w:lang w:val="en-US" w:eastAsia="zh-CN"/>
        </w:rPr>
        <w:t>N</w:t>
      </w:r>
      <w:r>
        <w:rPr>
          <w:rFonts w:eastAsia="等线"/>
          <w:vertAlign w:val="subscript"/>
          <w:lang w:val="en-US" w:eastAsia="zh-CN"/>
        </w:rPr>
        <w:t>RU</w:t>
      </w:r>
      <w:r>
        <w:rPr>
          <w:rFonts w:eastAsia="等线"/>
          <w:lang w:val="en-US" w:eastAsia="zh-CN"/>
        </w:rPr>
        <w:t xml:space="preserve"> is the number of RUs,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rFonts w:eastAsia="等线"/>
          <w:lang w:val="en-US" w:eastAsia="zh-CN"/>
        </w:rPr>
        <w:t xml:space="preserve"> is the number of slots occupied by 1 RU, and </w:t>
      </w:r>
      <w:r>
        <w:rPr>
          <w:rFonts w:eastAsia="等线"/>
          <w:i/>
          <w:iCs/>
          <w:lang w:val="en-US" w:eastAsia="zh-CN"/>
        </w:rPr>
        <w:t>N</w:t>
      </w:r>
      <w:r>
        <w:rPr>
          <w:rFonts w:eastAsia="等线"/>
          <w:lang w:val="en-US" w:eastAsia="zh-CN"/>
        </w:rPr>
        <w:t xml:space="preserve"> is fixed </w:t>
      </w:r>
      <w:r>
        <w:rPr>
          <w:rFonts w:eastAsia="等线" w:hint="eastAsia"/>
          <w:lang w:val="en-US" w:eastAsia="zh-CN"/>
        </w:rPr>
        <w:t xml:space="preserve">to 8. If the </w:t>
      </w:r>
      <w:r>
        <w:rPr>
          <w:rFonts w:eastAsia="等线"/>
          <w:lang w:val="en-US" w:eastAsia="zh-CN"/>
        </w:rPr>
        <w:t>interleaving granularity is</w:t>
      </w:r>
      <w:r>
        <w:rPr>
          <w:rFonts w:eastAsia="等线" w:hint="eastAsia"/>
          <w:lang w:val="en-US" w:eastAsia="zh-CN"/>
        </w:rPr>
        <w:t xml:space="preserve"> less than 8*</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r>
        <w:rPr>
          <w:rFonts w:eastAsia="等线" w:hint="eastAsia"/>
          <w:lang w:val="en-US" w:eastAsia="zh-CN"/>
        </w:rPr>
        <w:t xml:space="preserve">, then the other specification efforts should be considered. For simplicity, the interleaving granularity of single tone case can reuse </w:t>
      </w:r>
      <w:r>
        <w:rPr>
          <w:rFonts w:eastAsia="等线" w:hint="eastAsia"/>
          <w:lang w:val="en-US" w:eastAsia="zh-CN"/>
        </w:rPr>
        <w:t>8*</w:t>
      </w:r>
      <w:r>
        <w:rPr>
          <w:rFonts w:eastAsia="等线"/>
          <w:i/>
          <w:iCs/>
          <w:lang w:val="en-US" w:eastAsia="zh-CN"/>
        </w:rPr>
        <w:t>N</w:t>
      </w:r>
      <w:r>
        <w:rPr>
          <w:rFonts w:eastAsia="等线"/>
          <w:vertAlign w:val="subscript"/>
          <w:lang w:val="en-US" w:eastAsia="zh-CN"/>
        </w:rPr>
        <w:t>RU</w:t>
      </w:r>
      <w:r>
        <w:rPr>
          <w:rFonts w:eastAsia="等线"/>
          <w:lang w:val="en-US" w:eastAsia="zh-CN"/>
        </w:rPr>
        <w:t xml:space="preserve"> *</w:t>
      </w:r>
      <w:proofErr w:type="spellStart"/>
      <w:r>
        <w:rPr>
          <w:rFonts w:eastAsia="等线"/>
          <w:i/>
          <w:iCs/>
          <w:lang w:val="en-US" w:eastAsia="zh-CN"/>
        </w:rPr>
        <w:t>N</w:t>
      </w:r>
      <w:r>
        <w:rPr>
          <w:rFonts w:eastAsia="等线"/>
          <w:vertAlign w:val="superscript"/>
          <w:lang w:val="en-US" w:eastAsia="zh-CN"/>
        </w:rPr>
        <w:t>UL</w:t>
      </w:r>
      <w:r>
        <w:rPr>
          <w:rFonts w:eastAsia="等线"/>
          <w:vertAlign w:val="subscript"/>
          <w:lang w:val="en-US" w:eastAsia="zh-CN"/>
        </w:rPr>
        <w:t>slots</w:t>
      </w:r>
      <w:proofErr w:type="spellEnd"/>
    </w:p>
    <w:p w:rsidR="00EB49C2" w:rsidRDefault="005F0530">
      <w:pPr>
        <w:pStyle w:val="aa"/>
        <w:spacing w:before="120" w:afterLines="100" w:after="240"/>
        <w:rPr>
          <w:rFonts w:eastAsia="等线"/>
          <w:b/>
          <w:bCs/>
          <w:i/>
          <w:iCs/>
          <w:lang w:val="en-US" w:eastAsia="zh-CN"/>
        </w:rPr>
      </w:pPr>
      <w:r>
        <w:rPr>
          <w:rFonts w:eastAsia="等线" w:hint="eastAsia"/>
          <w:b/>
          <w:bCs/>
          <w:i/>
          <w:iCs/>
          <w:lang w:val="en-US" w:eastAsia="zh-CN"/>
        </w:rPr>
        <w:t xml:space="preserve">Proposal 7: For the uplink single tone case, the </w:t>
      </w:r>
      <w:r>
        <w:rPr>
          <w:rFonts w:eastAsia="等线"/>
          <w:b/>
          <w:bCs/>
          <w:i/>
          <w:iCs/>
          <w:lang w:val="en-US" w:eastAsia="zh-CN"/>
        </w:rPr>
        <w:t>interleaving granularity is</w:t>
      </w:r>
      <w:r>
        <w:rPr>
          <w:rFonts w:eastAsia="等线" w:hint="eastAsia"/>
          <w:b/>
          <w:bCs/>
          <w:i/>
          <w:iCs/>
          <w:lang w:val="en-US" w:eastAsia="zh-CN"/>
        </w:rPr>
        <w:t xml:space="preserve"> the same with multi-tone ca</w:t>
      </w:r>
      <w:r>
        <w:rPr>
          <w:rFonts w:eastAsia="等线" w:hint="eastAsia"/>
          <w:b/>
          <w:bCs/>
          <w:i/>
          <w:iCs/>
          <w:lang w:val="en-US" w:eastAsia="zh-CN"/>
        </w:rPr>
        <w:t>se.</w:t>
      </w:r>
    </w:p>
    <w:p w:rsidR="00EB49C2" w:rsidRDefault="005F0530">
      <w:pPr>
        <w:spacing w:before="120"/>
        <w:rPr>
          <w:szCs w:val="21"/>
          <w:lang w:val="en-US" w:eastAsia="zh-CN"/>
        </w:rPr>
      </w:pPr>
      <w:r>
        <w:rPr>
          <w:rFonts w:hint="eastAsia"/>
          <w:szCs w:val="21"/>
          <w:lang w:val="en-US" w:eastAsia="zh-CN"/>
        </w:rPr>
        <w:lastRenderedPageBreak/>
        <w:t xml:space="preserve">Additionally, on one hand, the time diversity gain from interleaving is limited due to the 2 HARQ processes. On the other hand, the Interleaving requires larger processing buffer, higher UE complexity and higher power consumption. Therefore, it can be </w:t>
      </w:r>
      <w:r>
        <w:rPr>
          <w:rFonts w:hint="eastAsia"/>
          <w:szCs w:val="21"/>
          <w:lang w:val="en-US" w:eastAsia="zh-CN"/>
        </w:rPr>
        <w:t xml:space="preserve">a UE optional feature and the </w:t>
      </w:r>
      <w:proofErr w:type="spellStart"/>
      <w:r>
        <w:rPr>
          <w:rFonts w:hint="eastAsia"/>
          <w:szCs w:val="21"/>
          <w:lang w:val="en-US" w:eastAsia="zh-CN"/>
        </w:rPr>
        <w:t>eNB</w:t>
      </w:r>
      <w:proofErr w:type="spellEnd"/>
      <w:r>
        <w:rPr>
          <w:rFonts w:hint="eastAsia"/>
          <w:szCs w:val="21"/>
          <w:lang w:val="en-US" w:eastAsia="zh-CN"/>
        </w:rPr>
        <w:t xml:space="preserve"> configure it if necessary.</w:t>
      </w:r>
    </w:p>
    <w:p w:rsidR="00EB49C2" w:rsidRDefault="005F0530">
      <w:pPr>
        <w:pStyle w:val="54"/>
        <w:tabs>
          <w:tab w:val="left" w:pos="397"/>
        </w:tabs>
        <w:spacing w:before="120" w:after="240"/>
        <w:ind w:firstLineChars="0" w:firstLine="0"/>
        <w:rPr>
          <w:b/>
          <w:bCs/>
          <w:i/>
          <w:iCs/>
          <w:lang w:val="en-US" w:eastAsia="zh-CN"/>
        </w:rPr>
      </w:pPr>
      <w:r>
        <w:rPr>
          <w:rFonts w:hint="eastAsia"/>
          <w:b/>
          <w:bCs/>
          <w:i/>
          <w:iCs/>
          <w:lang w:val="en-US" w:eastAsia="zh-CN"/>
        </w:rPr>
        <w:t>Proposal 8: Interleaving</w:t>
      </w:r>
      <w:r>
        <w:rPr>
          <w:b/>
          <w:bCs/>
          <w:i/>
          <w:iCs/>
          <w:lang w:val="en-US" w:eastAsia="zh-CN"/>
        </w:rPr>
        <w:t xml:space="preserve"> </w:t>
      </w:r>
      <w:r>
        <w:rPr>
          <w:rFonts w:hint="eastAsia"/>
          <w:b/>
          <w:bCs/>
          <w:i/>
          <w:iCs/>
          <w:lang w:val="en-US" w:eastAsia="zh-CN"/>
        </w:rPr>
        <w:t>can be a UE optional feature</w:t>
      </w:r>
      <w:r>
        <w:rPr>
          <w:b/>
          <w:bCs/>
          <w:i/>
          <w:iCs/>
          <w:lang w:val="en-US" w:eastAsia="zh-CN"/>
        </w:rPr>
        <w:t>.</w:t>
      </w:r>
    </w:p>
    <w:p w:rsidR="00EB49C2" w:rsidRDefault="005F0530">
      <w:pPr>
        <w:pStyle w:val="3"/>
        <w:rPr>
          <w:lang w:eastAsia="zh-CN"/>
        </w:rPr>
      </w:pPr>
      <w:r>
        <w:rPr>
          <w:rFonts w:hint="eastAsia"/>
          <w:lang w:val="en-US" w:eastAsia="zh-CN"/>
        </w:rPr>
        <w:t xml:space="preserve"> Others </w:t>
      </w:r>
    </w:p>
    <w:p w:rsidR="00EB49C2" w:rsidRDefault="005F0530">
      <w:pPr>
        <w:spacing w:before="120" w:after="240"/>
        <w:rPr>
          <w:lang w:val="en-US" w:eastAsia="zh-CN"/>
        </w:rPr>
      </w:pPr>
      <w:r>
        <w:rPr>
          <w:rFonts w:hint="eastAsia"/>
          <w:lang w:val="en-US" w:eastAsia="zh-CN"/>
        </w:rPr>
        <w:t>3.2.1 DL gap</w:t>
      </w:r>
    </w:p>
    <w:p w:rsidR="00EB49C2" w:rsidRDefault="005F0530">
      <w:pPr>
        <w:spacing w:before="120" w:after="240"/>
        <w:rPr>
          <w:lang w:val="en-US" w:eastAsia="zh-CN"/>
        </w:rPr>
      </w:pPr>
      <w:r>
        <w:rPr>
          <w:rFonts w:hint="eastAsia"/>
          <w:lang w:val="en-US" w:eastAsia="zh-CN"/>
        </w:rPr>
        <w:t xml:space="preserve">Some contributions [2] pointed out that the DL gap mechanism should be updated since </w:t>
      </w:r>
      <w:r>
        <w:t xml:space="preserve">two continuous NPDSCHs scheduled by one DCI may block the DL channel </w:t>
      </w:r>
      <w:r>
        <w:rPr>
          <w:lang w:eastAsia="zh-CN"/>
        </w:rPr>
        <w:t xml:space="preserve">in </w:t>
      </w:r>
      <w:proofErr w:type="gramStart"/>
      <w:r>
        <w:rPr>
          <w:lang w:eastAsia="zh-CN"/>
        </w:rPr>
        <w:t>case</w:t>
      </w:r>
      <w:r>
        <w:rPr>
          <w:rFonts w:hint="eastAsia"/>
          <w:lang w:val="en-US" w:eastAsia="zh-CN"/>
        </w:rPr>
        <w:t xml:space="preserve"> </w:t>
      </w:r>
      <w:proofErr w:type="gramEnd"/>
      <w:r>
        <w:rPr>
          <w:position w:val="-14"/>
        </w:rPr>
        <w:object w:dxaOrig="1294" w:dyaOrig="303">
          <v:shape id="_x0000_i1041" type="#_x0000_t75" style="width:64.65pt;height:15.1pt" o:ole="">
            <v:imagedata r:id="rId33" o:title=""/>
          </v:shape>
          <o:OLEObject Type="Embed" ProgID="Equation.3" ShapeID="_x0000_i1041" DrawAspect="Content" ObjectID="_1634753228" r:id="rId34"/>
        </w:object>
      </w:r>
      <w:r>
        <w:rPr>
          <w:rFonts w:hint="eastAsia"/>
          <w:lang w:val="en-US" w:eastAsia="zh-CN"/>
        </w:rPr>
        <w:t>.</w:t>
      </w:r>
      <w:r>
        <w:rPr>
          <w:lang w:val="en-US" w:eastAsia="zh-CN"/>
        </w:rPr>
        <w:t xml:space="preserve"> </w:t>
      </w:r>
      <w:r>
        <w:rPr>
          <w:rFonts w:hint="eastAsia"/>
          <w:lang w:val="en-US" w:eastAsia="zh-CN"/>
        </w:rPr>
        <w:t>Keep the purpose of DL gap unchanged, designed to avoid UL blocking due to DL continuous transmission. Based on the legacy threshold set with 2 bits {32</w:t>
      </w:r>
      <w:proofErr w:type="gramStart"/>
      <w:r>
        <w:rPr>
          <w:rFonts w:hint="eastAsia"/>
          <w:lang w:val="en-US" w:eastAsia="zh-CN"/>
        </w:rPr>
        <w:t>,64</w:t>
      </w:r>
      <w:r>
        <w:rPr>
          <w:rFonts w:hint="eastAsia"/>
          <w:lang w:val="en-US" w:eastAsia="zh-CN"/>
        </w:rPr>
        <w:t>,128,256</w:t>
      </w:r>
      <w:proofErr w:type="gramEnd"/>
      <w:r>
        <w:rPr>
          <w:rFonts w:hint="eastAsia"/>
          <w:lang w:val="en-US" w:eastAsia="zh-CN"/>
        </w:rPr>
        <w:t xml:space="preserve">}, if the new </w:t>
      </w:r>
      <w:r>
        <w:rPr>
          <w:position w:val="-14"/>
        </w:rPr>
        <w:object w:dxaOrig="754" w:dyaOrig="285">
          <v:shape id="_x0000_i1042" type="#_x0000_t75" style="width:37.55pt;height:14.3pt" o:ole="">
            <v:imagedata r:id="rId35" o:title=""/>
          </v:shape>
          <o:OLEObject Type="Embed" ProgID="Equation.3" ShapeID="_x0000_i1042" DrawAspect="Content" ObjectID="_1634753229" r:id="rId36"/>
        </w:object>
      </w:r>
      <w:r>
        <w:rPr>
          <w:rFonts w:hint="eastAsia"/>
          <w:position w:val="-14"/>
          <w:lang w:val="en-US" w:eastAsia="zh-CN"/>
        </w:rPr>
        <w:t xml:space="preserve"> </w:t>
      </w:r>
      <w:r>
        <w:rPr>
          <w:rFonts w:hint="eastAsia"/>
          <w:lang w:val="en-US" w:eastAsia="zh-CN"/>
        </w:rPr>
        <w:t>is considered, the value should be smaller to satisfy the multi-TBs feature. However, the smaller threshold value configured by high layer is not appropriate for single TB scheduling, when multi-TBs scheduling f</w:t>
      </w:r>
      <w:r>
        <w:rPr>
          <w:rFonts w:hint="eastAsia"/>
          <w:lang w:val="en-US" w:eastAsia="zh-CN"/>
        </w:rPr>
        <w:t>eature is configured. Therefore, in order to keep the single TB case unchanged when multi-TBs feature is configured or not, the threshold configured by high layer should be reused. The channel blocking issue by 2 TB scheduling can be solved by defining the</w:t>
      </w:r>
      <w:r>
        <w:rPr>
          <w:rFonts w:hint="eastAsia"/>
          <w:lang w:val="en-US" w:eastAsia="zh-CN"/>
        </w:rPr>
        <w:t xml:space="preserve"> new behavior. For example, when the threshold is configured as </w:t>
      </w:r>
      <w:r>
        <w:rPr>
          <w:position w:val="-14"/>
        </w:rPr>
        <w:object w:dxaOrig="944" w:dyaOrig="357">
          <v:shape id="_x0000_i1043" type="#_x0000_t75" style="width:47.25pt;height:17.8pt" o:ole="">
            <v:imagedata r:id="rId35" o:title=""/>
          </v:shape>
          <o:OLEObject Type="Embed" ProgID="Equation.3" ShapeID="_x0000_i1043" DrawAspect="Content" ObjectID="_1634753230" r:id="rId37"/>
        </w:object>
      </w:r>
      <w:r>
        <w:rPr>
          <w:rFonts w:hint="eastAsia"/>
          <w:lang w:val="en-US" w:eastAsia="zh-CN"/>
        </w:rPr>
        <w:t xml:space="preserve"> and the UE regard it as </w:t>
      </w:r>
      <w:r>
        <w:rPr>
          <w:position w:val="-14"/>
        </w:rPr>
        <w:object w:dxaOrig="1097" w:dyaOrig="312">
          <v:shape id="_x0000_i1044" type="#_x0000_t75" style="width:54.95pt;height:15.5pt" o:ole="">
            <v:imagedata r:id="rId38" o:title=""/>
          </v:shape>
          <o:OLEObject Type="Embed" ProgID="Equation.3" ShapeID="_x0000_i1044" DrawAspect="Content" ObjectID="_1634753231" r:id="rId39"/>
        </w:object>
      </w:r>
      <w:r>
        <w:rPr>
          <w:rFonts w:hint="eastAsia"/>
          <w:lang w:val="en-US" w:eastAsia="zh-CN"/>
        </w:rPr>
        <w:t xml:space="preserve"> if 2 TBs is scheduled. Correspondingly, the </w:t>
      </w:r>
      <w:proofErr w:type="spellStart"/>
      <w:r>
        <w:rPr>
          <w:rFonts w:hint="eastAsia"/>
          <w:lang w:val="en-US" w:eastAsia="zh-CN"/>
        </w:rPr>
        <w:t>eNB</w:t>
      </w:r>
      <w:proofErr w:type="spellEnd"/>
      <w:r>
        <w:rPr>
          <w:rFonts w:hint="eastAsia"/>
          <w:lang w:val="en-US" w:eastAsia="zh-CN"/>
        </w:rPr>
        <w:t xml:space="preserve"> insert the gap when </w:t>
      </w:r>
      <w:r>
        <w:rPr>
          <w:position w:val="-14"/>
        </w:rPr>
        <w:object w:dxaOrig="1642" w:dyaOrig="299">
          <v:shape id="_x0000_i1045" type="#_x0000_t75" style="width:82.05pt;height:15.1pt" o:ole="">
            <v:imagedata r:id="rId40" o:title=""/>
          </v:shape>
          <o:OLEObject Type="Embed" ProgID="Equation.3" ShapeID="_x0000_i1045" DrawAspect="Content" ObjectID="_1634753232" r:id="rId41"/>
        </w:object>
      </w:r>
      <w:r>
        <w:rPr>
          <w:rFonts w:hint="eastAsia"/>
          <w:position w:val="-14"/>
          <w:lang w:val="en-US" w:eastAsia="zh-CN"/>
        </w:rPr>
        <w:t xml:space="preserve"> </w:t>
      </w:r>
      <w:r>
        <w:rPr>
          <w:rFonts w:hint="eastAsia"/>
          <w:lang w:val="en-US" w:eastAsia="zh-CN"/>
        </w:rPr>
        <w:t>and 2 TBs is scheduled.</w:t>
      </w:r>
    </w:p>
    <w:p w:rsidR="00EB49C2" w:rsidRDefault="005F0530">
      <w:pPr>
        <w:spacing w:before="120" w:after="240"/>
        <w:rPr>
          <w:b/>
          <w:bCs/>
          <w:i/>
          <w:iCs/>
          <w:lang w:val="en-US" w:eastAsia="zh-CN"/>
        </w:rPr>
      </w:pPr>
      <w:r>
        <w:rPr>
          <w:rFonts w:hint="eastAsia"/>
          <w:b/>
          <w:bCs/>
          <w:i/>
          <w:iCs/>
          <w:lang w:val="en-US" w:eastAsia="zh-CN"/>
        </w:rPr>
        <w:t>Proposa</w:t>
      </w:r>
      <w:r>
        <w:rPr>
          <w:rFonts w:hint="eastAsia"/>
          <w:b/>
          <w:bCs/>
          <w:i/>
          <w:iCs/>
          <w:lang w:val="en-US" w:eastAsia="zh-CN"/>
        </w:rPr>
        <w:t xml:space="preserve">l 9: For NPDSCH, </w:t>
      </w:r>
      <w:r>
        <w:rPr>
          <w:position w:val="-14"/>
        </w:rPr>
        <w:object w:dxaOrig="944" w:dyaOrig="357">
          <v:shape id="_x0000_i1046" type="#_x0000_t75" style="width:47.25pt;height:17.8pt" o:ole="">
            <v:imagedata r:id="rId42" o:title=""/>
          </v:shape>
          <o:OLEObject Type="Embed" ProgID="Equation.3" ShapeID="_x0000_i1046" DrawAspect="Content" ObjectID="_1634753233" r:id="rId43"/>
        </w:object>
      </w:r>
      <w:r>
        <w:rPr>
          <w:rFonts w:hint="eastAsia"/>
          <w:position w:val="-14"/>
          <w:lang w:val="en-US" w:eastAsia="zh-CN"/>
        </w:rPr>
        <w:t xml:space="preserve"> </w:t>
      </w:r>
      <w:r>
        <w:rPr>
          <w:rFonts w:hint="eastAsia"/>
          <w:b/>
          <w:bCs/>
          <w:i/>
          <w:iCs/>
          <w:lang w:val="en-US" w:eastAsia="zh-CN"/>
        </w:rPr>
        <w:t xml:space="preserve">value is reused, for single TB scheduling, with or without configuring the multi-TBS scheduling feature, the threshold value is the </w:t>
      </w:r>
      <w:proofErr w:type="gramStart"/>
      <w:r>
        <w:rPr>
          <w:rFonts w:hint="eastAsia"/>
          <w:b/>
          <w:bCs/>
          <w:i/>
          <w:iCs/>
          <w:lang w:val="en-US" w:eastAsia="zh-CN"/>
        </w:rPr>
        <w:t>same.</w:t>
      </w:r>
      <w:proofErr w:type="gramEnd"/>
    </w:p>
    <w:p w:rsidR="00EB49C2" w:rsidRDefault="005F0530">
      <w:pPr>
        <w:spacing w:before="120" w:after="240"/>
        <w:rPr>
          <w:b/>
          <w:bCs/>
          <w:i/>
          <w:iCs/>
          <w:lang w:val="en-US" w:eastAsia="zh-CN"/>
        </w:rPr>
      </w:pPr>
      <w:r>
        <w:rPr>
          <w:rFonts w:hint="eastAsia"/>
          <w:b/>
          <w:bCs/>
          <w:i/>
          <w:iCs/>
          <w:lang w:val="en-US" w:eastAsia="zh-CN"/>
        </w:rPr>
        <w:t xml:space="preserve">--for 2 TB scheduling, the actual threshold value is </w:t>
      </w:r>
      <w:r>
        <w:rPr>
          <w:position w:val="-14"/>
        </w:rPr>
        <w:object w:dxaOrig="1121" w:dyaOrig="319">
          <v:shape id="_x0000_i1047" type="#_x0000_t75" style="width:56.15pt;height:15.85pt" o:ole="">
            <v:imagedata r:id="rId38" o:title=""/>
          </v:shape>
          <o:OLEObject Type="Embed" ProgID="Equation.3" ShapeID="_x0000_i1047" DrawAspect="Content" ObjectID="_1634753234" r:id="rId44"/>
        </w:object>
      </w:r>
    </w:p>
    <w:p w:rsidR="00EB49C2" w:rsidRDefault="005F0530">
      <w:pPr>
        <w:spacing w:before="120" w:after="240"/>
        <w:rPr>
          <w:lang w:val="en-US" w:eastAsia="zh-CN"/>
        </w:rPr>
      </w:pPr>
      <w:r>
        <w:rPr>
          <w:rFonts w:hint="eastAsia"/>
          <w:lang w:val="en-US" w:eastAsia="zh-CN"/>
        </w:rPr>
        <w:t>3.2.2 Bundling</w:t>
      </w:r>
    </w:p>
    <w:p w:rsidR="00EB49C2" w:rsidRDefault="005F0530">
      <w:pPr>
        <w:spacing w:before="120"/>
        <w:rPr>
          <w:lang w:val="en-US" w:eastAsia="zh-CN"/>
        </w:rPr>
      </w:pPr>
      <w:r>
        <w:rPr>
          <w:rFonts w:hint="eastAsia"/>
          <w:lang w:val="en-US" w:eastAsia="zh-CN"/>
        </w:rPr>
        <w:t>For the non-interleaving case in NB-</w:t>
      </w:r>
      <w:proofErr w:type="spellStart"/>
      <w:r>
        <w:rPr>
          <w:rFonts w:hint="eastAsia"/>
          <w:lang w:val="en-US" w:eastAsia="zh-CN"/>
        </w:rPr>
        <w:t>IoT</w:t>
      </w:r>
      <w:proofErr w:type="spellEnd"/>
      <w:r>
        <w:rPr>
          <w:rFonts w:hint="eastAsia"/>
          <w:lang w:val="en-US" w:eastAsia="zh-CN"/>
        </w:rPr>
        <w:t>, one TB may last very long and occupy the long time resources, which causes the 2 TBs if scheduled are different in many cases. Therefore, considering the cost of retransmission by bundling, there is n</w:t>
      </w:r>
      <w:r>
        <w:rPr>
          <w:rFonts w:hint="eastAsia"/>
          <w:lang w:val="en-US" w:eastAsia="zh-CN"/>
        </w:rPr>
        <w:t>o need to support bundling for non-interleaving case.</w:t>
      </w:r>
    </w:p>
    <w:p w:rsidR="00EB49C2" w:rsidRDefault="005F0530">
      <w:pPr>
        <w:spacing w:before="120" w:after="240"/>
        <w:rPr>
          <w:lang w:val="en-US" w:eastAsia="zh-CN"/>
        </w:rPr>
      </w:pPr>
      <w:r>
        <w:rPr>
          <w:rFonts w:hint="eastAsia"/>
          <w:b/>
          <w:bCs/>
          <w:i/>
          <w:iCs/>
          <w:lang w:val="en-US" w:eastAsia="zh-CN"/>
        </w:rPr>
        <w:t>Proposal 10: For the non-interleaving case, the bundling is not supported.</w:t>
      </w:r>
    </w:p>
    <w:p w:rsidR="00EB49C2" w:rsidRDefault="005F0530">
      <w:pPr>
        <w:pStyle w:val="3"/>
        <w:rPr>
          <w:lang w:eastAsia="zh-CN"/>
        </w:rPr>
      </w:pPr>
      <w:bookmarkStart w:id="6" w:name="OLE_LINK1"/>
      <w:bookmarkStart w:id="7" w:name="OLE_LINK38"/>
      <w:bookmarkStart w:id="8" w:name="OLE_LINK37"/>
      <w:r>
        <w:rPr>
          <w:rFonts w:hint="eastAsia"/>
          <w:lang w:val="en-US" w:eastAsia="zh-CN"/>
        </w:rPr>
        <w:t xml:space="preserve"> R14/R15 features</w:t>
      </w:r>
    </w:p>
    <w:p w:rsidR="00EB49C2" w:rsidRDefault="005F0530">
      <w:pPr>
        <w:numPr>
          <w:ilvl w:val="255"/>
          <w:numId w:val="0"/>
        </w:numPr>
        <w:spacing w:before="120"/>
        <w:rPr>
          <w:lang w:val="en-US" w:eastAsia="zh-CN"/>
        </w:rPr>
      </w:pPr>
      <w:r>
        <w:rPr>
          <w:rFonts w:hint="eastAsia"/>
          <w:lang w:val="en-US" w:eastAsia="zh-CN"/>
        </w:rPr>
        <w:t>Features in R14 and R15 can be considered to support multi-TBs scheduling. Feature of 2 HARQ processes is cer</w:t>
      </w:r>
      <w:r>
        <w:rPr>
          <w:rFonts w:hint="eastAsia"/>
          <w:lang w:val="en-US" w:eastAsia="zh-CN"/>
        </w:rPr>
        <w:t>tainly supported. As for the feature of</w:t>
      </w:r>
      <w:r>
        <w:rPr>
          <w:lang w:val="en-US" w:eastAsia="zh-CN"/>
        </w:rPr>
        <w:t xml:space="preserve"> larger </w:t>
      </w:r>
      <w:r>
        <w:t>maximum TBS</w:t>
      </w:r>
      <w:r>
        <w:rPr>
          <w:rFonts w:hint="eastAsia"/>
          <w:lang w:val="en-US" w:eastAsia="zh-CN"/>
        </w:rPr>
        <w:t xml:space="preserve"> in R14, it helps improving the transmission rate. The fields related to TBS determination including MCS and RU number are agreed to be the common parameter. Therefore, it can be considered to suppo</w:t>
      </w:r>
      <w:r>
        <w:rPr>
          <w:rFonts w:hint="eastAsia"/>
          <w:lang w:val="en-US" w:eastAsia="zh-CN"/>
        </w:rPr>
        <w:t>rt the multi-TBs scheduling.</w:t>
      </w:r>
    </w:p>
    <w:p w:rsidR="00EB49C2" w:rsidRDefault="005F0530">
      <w:pPr>
        <w:numPr>
          <w:ilvl w:val="255"/>
          <w:numId w:val="0"/>
        </w:numPr>
        <w:spacing w:before="120" w:after="240"/>
        <w:rPr>
          <w:b/>
          <w:bCs/>
          <w:i/>
          <w:iCs/>
          <w:lang w:val="en-US" w:eastAsia="zh-CN"/>
        </w:rPr>
      </w:pPr>
      <w:r>
        <w:rPr>
          <w:b/>
          <w:bCs/>
          <w:i/>
          <w:iCs/>
          <w:lang w:val="en-US" w:eastAsia="zh-CN"/>
        </w:rPr>
        <w:t>Proposal</w:t>
      </w:r>
      <w:r>
        <w:rPr>
          <w:rFonts w:hint="eastAsia"/>
          <w:b/>
          <w:bCs/>
          <w:i/>
          <w:iCs/>
          <w:lang w:val="en-US" w:eastAsia="zh-CN"/>
        </w:rPr>
        <w:t xml:space="preserve"> 11</w:t>
      </w:r>
      <w:r>
        <w:rPr>
          <w:b/>
          <w:bCs/>
          <w:i/>
          <w:iCs/>
          <w:lang w:val="en-US" w:eastAsia="zh-CN"/>
        </w:rPr>
        <w:t xml:space="preserve">: The feature of </w:t>
      </w:r>
      <w:r>
        <w:rPr>
          <w:b/>
          <w:bCs/>
          <w:i/>
          <w:iCs/>
          <w:lang w:val="en-US"/>
        </w:rPr>
        <w:t xml:space="preserve">larger </w:t>
      </w:r>
      <w:r>
        <w:rPr>
          <w:b/>
          <w:bCs/>
          <w:i/>
          <w:iCs/>
        </w:rPr>
        <w:t>maximum TBS</w:t>
      </w:r>
      <w:r>
        <w:rPr>
          <w:b/>
          <w:bCs/>
          <w:i/>
          <w:iCs/>
          <w:lang w:val="en-US" w:eastAsia="zh-CN"/>
        </w:rPr>
        <w:t xml:space="preserve"> in R14 can be considered to support multi-TBs scheduling.</w:t>
      </w:r>
    </w:p>
    <w:bookmarkEnd w:id="6"/>
    <w:bookmarkEnd w:id="7"/>
    <w:bookmarkEnd w:id="8"/>
    <w:p w:rsidR="00EB49C2" w:rsidRDefault="005F0530">
      <w:pPr>
        <w:pStyle w:val="2"/>
        <w:spacing w:before="120"/>
        <w:rPr>
          <w:lang w:eastAsia="zh-CN"/>
        </w:rPr>
      </w:pPr>
      <w:r>
        <w:rPr>
          <w:rFonts w:hint="eastAsia"/>
          <w:lang w:val="en-US" w:eastAsia="zh-CN"/>
        </w:rPr>
        <w:t>Conclusion</w:t>
      </w:r>
    </w:p>
    <w:p w:rsidR="00EB49C2" w:rsidRDefault="005F0530">
      <w:pPr>
        <w:pStyle w:val="aa"/>
        <w:spacing w:before="120" w:afterLines="50"/>
      </w:pPr>
      <w:bookmarkStart w:id="9" w:name="OLE_LINK41"/>
      <w:r>
        <w:rPr>
          <w:rFonts w:hint="eastAsia"/>
        </w:rPr>
        <w:t>In 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We make the following</w:t>
      </w:r>
      <w:r>
        <w:t xml:space="preserve"> </w:t>
      </w:r>
      <w:r>
        <w:rPr>
          <w:rFonts w:hint="eastAsia"/>
        </w:rPr>
        <w:t>proposals:</w:t>
      </w:r>
    </w:p>
    <w:p w:rsidR="00EB49C2" w:rsidRDefault="005F0530">
      <w:pPr>
        <w:spacing w:before="120"/>
        <w:rPr>
          <w:b/>
          <w:bCs/>
          <w:u w:val="single"/>
          <w:shd w:val="clear" w:color="auto" w:fill="D9D9D9"/>
        </w:rPr>
      </w:pPr>
      <w:r>
        <w:rPr>
          <w:rFonts w:hint="eastAsia"/>
          <w:b/>
          <w:bCs/>
          <w:u w:val="single"/>
          <w:shd w:val="clear" w:color="auto" w:fill="D9D9D9"/>
          <w:lang w:val="en-US" w:eastAsia="zh-CN"/>
        </w:rPr>
        <w:t>Proposals</w:t>
      </w:r>
      <w:r>
        <w:rPr>
          <w:b/>
          <w:bCs/>
          <w:u w:val="single"/>
          <w:shd w:val="clear" w:color="auto" w:fill="D9D9D9"/>
        </w:rPr>
        <w:t>:</w:t>
      </w:r>
    </w:p>
    <w:p w:rsidR="00EB49C2" w:rsidRDefault="005F0530">
      <w:pPr>
        <w:pStyle w:val="54"/>
        <w:spacing w:before="120"/>
        <w:ind w:firstLineChars="0" w:firstLine="0"/>
        <w:rPr>
          <w:b/>
          <w:i/>
          <w:iCs/>
          <w:lang w:val="en-US" w:eastAsia="zh-CN"/>
        </w:rPr>
      </w:pPr>
      <w:r>
        <w:rPr>
          <w:rFonts w:hint="eastAsia"/>
          <w:b/>
          <w:i/>
          <w:iCs/>
          <w:lang w:val="en-US" w:eastAsia="zh-CN"/>
        </w:rPr>
        <w:t>Proposal 1: Confirm the following work assumption:</w:t>
      </w:r>
    </w:p>
    <w:p w:rsidR="00EB49C2" w:rsidRDefault="005F0530">
      <w:pPr>
        <w:spacing w:before="120"/>
        <w:rPr>
          <w:b/>
          <w:bCs/>
          <w:lang w:val="en-US" w:eastAsia="zh-CN"/>
        </w:rPr>
      </w:pPr>
      <w:r>
        <w:rPr>
          <w:b/>
          <w:bCs/>
          <w:highlight w:val="darkYellow"/>
          <w:lang w:val="en-US" w:eastAsia="zh-CN"/>
        </w:rPr>
        <w:t>Working Assumption</w:t>
      </w:r>
    </w:p>
    <w:p w:rsidR="00EB49C2" w:rsidRDefault="005F0530">
      <w:pPr>
        <w:pStyle w:val="54"/>
        <w:spacing w:before="120" w:afterLines="100" w:after="240" w:line="240" w:lineRule="auto"/>
        <w:ind w:firstLineChars="0" w:firstLine="0"/>
        <w:rPr>
          <w:b/>
          <w:bCs/>
          <w:i/>
          <w:iCs/>
          <w:lang w:val="en-US" w:eastAsia="zh-CN"/>
        </w:rPr>
      </w:pPr>
      <w:r>
        <w:rPr>
          <w:b/>
          <w:bCs/>
          <w:i/>
          <w:iCs/>
          <w:lang w:val="en-US" w:eastAsia="zh-CN"/>
        </w:rPr>
        <w:t xml:space="preserve">For SC-MTCH scheduling: </w:t>
      </w:r>
      <w:r>
        <w:rPr>
          <w:b/>
          <w:bCs/>
          <w:i/>
          <w:iCs/>
          <w:sz w:val="21"/>
          <w:szCs w:val="22"/>
          <w:lang w:val="en-US" w:eastAsia="zh-CN"/>
        </w:rPr>
        <w:t xml:space="preserve">Modify </w:t>
      </w:r>
      <w:r>
        <w:rPr>
          <w:b/>
          <w:bCs/>
          <w:i/>
          <w:iCs/>
          <w:lang w:val="en-US" w:eastAsia="zh-CN"/>
        </w:rPr>
        <w:t>existing DCI to indicate the number of scheduled TBs (e.g. by adding new field)</w:t>
      </w:r>
    </w:p>
    <w:p w:rsidR="00EB49C2" w:rsidRDefault="005F0530">
      <w:pPr>
        <w:pStyle w:val="54"/>
        <w:spacing w:beforeLines="0" w:before="0" w:after="0" w:line="240" w:lineRule="auto"/>
        <w:ind w:firstLineChars="0" w:firstLine="0"/>
        <w:rPr>
          <w:b/>
          <w:bCs/>
          <w:lang w:val="en-US" w:eastAsia="zh-CN"/>
        </w:rPr>
      </w:pPr>
      <w:r>
        <w:rPr>
          <w:b/>
          <w:bCs/>
          <w:highlight w:val="darkYellow"/>
          <w:lang w:val="en-US" w:eastAsia="zh-CN"/>
        </w:rPr>
        <w:t>Working Assumption</w:t>
      </w:r>
    </w:p>
    <w:p w:rsidR="00EB49C2" w:rsidRDefault="005F0530">
      <w:pPr>
        <w:pStyle w:val="54"/>
        <w:spacing w:before="120" w:afterLines="100" w:after="240" w:line="240" w:lineRule="auto"/>
        <w:ind w:firstLineChars="0" w:firstLine="0"/>
        <w:rPr>
          <w:b/>
          <w:bCs/>
          <w:i/>
          <w:iCs/>
          <w:sz w:val="36"/>
          <w:szCs w:val="36"/>
          <w:lang w:val="en-US" w:eastAsia="zh-CN"/>
        </w:rPr>
      </w:pPr>
      <w:r>
        <w:rPr>
          <w:b/>
          <w:bCs/>
          <w:i/>
          <w:iCs/>
          <w:lang w:val="en-US" w:eastAsia="zh-CN"/>
        </w:rPr>
        <w:lastRenderedPageBreak/>
        <w:t>For scheduling of multiple TBs with SC-MTCH,</w:t>
      </w:r>
      <w:r>
        <w:rPr>
          <w:b/>
          <w:bCs/>
          <w:i/>
          <w:iCs/>
          <w:lang w:val="en-US" w:eastAsia="zh-CN"/>
        </w:rPr>
        <w:t xml:space="preserve"> introduce 3 additional bits in the modified DCI to indicate the number of scheduled SC-MTCH segments (1-8)</w:t>
      </w:r>
    </w:p>
    <w:p w:rsidR="00EB49C2" w:rsidRDefault="005F0530">
      <w:pPr>
        <w:pStyle w:val="54"/>
        <w:spacing w:before="120"/>
        <w:ind w:firstLineChars="0" w:firstLine="0"/>
        <w:rPr>
          <w:b/>
          <w:bCs/>
          <w:i/>
          <w:iCs/>
          <w:lang w:val="en-US" w:eastAsia="zh-CN"/>
        </w:rPr>
      </w:pPr>
      <w:r>
        <w:rPr>
          <w:rFonts w:hint="eastAsia"/>
          <w:b/>
          <w:bCs/>
          <w:i/>
          <w:iCs/>
          <w:lang w:val="en-US" w:eastAsia="zh-CN"/>
        </w:rPr>
        <w:t>Proposal 2: For the case of gap inserted every continuous transmission of 2 TBs, the gap value can be fixed</w:t>
      </w:r>
    </w:p>
    <w:p w:rsidR="00EB49C2" w:rsidRDefault="005F0530">
      <w:pPr>
        <w:pStyle w:val="54"/>
        <w:spacing w:before="120"/>
        <w:ind w:firstLineChars="0" w:firstLine="0"/>
        <w:rPr>
          <w:b/>
          <w:bCs/>
          <w:i/>
          <w:iCs/>
          <w:szCs w:val="21"/>
          <w:lang w:val="en-US" w:eastAsia="zh-CN"/>
        </w:rPr>
      </w:pPr>
      <w:r>
        <w:rPr>
          <w:rFonts w:hint="eastAsia"/>
          <w:b/>
          <w:bCs/>
          <w:i/>
          <w:iCs/>
          <w:szCs w:val="21"/>
          <w:lang w:val="en-US" w:eastAsia="zh-CN"/>
        </w:rPr>
        <w:t>Proposal 3: For back</w:t>
      </w:r>
      <w:r>
        <w:rPr>
          <w:b/>
          <w:bCs/>
          <w:i/>
          <w:iCs/>
          <w:szCs w:val="21"/>
          <w:lang w:val="en-US" w:eastAsia="zh-CN"/>
        </w:rPr>
        <w:t>ward</w:t>
      </w:r>
      <w:r>
        <w:rPr>
          <w:rFonts w:hint="eastAsia"/>
          <w:b/>
          <w:bCs/>
          <w:i/>
          <w:iCs/>
          <w:szCs w:val="21"/>
          <w:lang w:val="en-US" w:eastAsia="zh-CN"/>
        </w:rPr>
        <w:t xml:space="preserve"> compatibility</w:t>
      </w:r>
    </w:p>
    <w:p w:rsidR="00EB49C2" w:rsidRDefault="005F0530">
      <w:pPr>
        <w:pStyle w:val="54"/>
        <w:spacing w:before="120"/>
        <w:ind w:firstLineChars="0" w:firstLine="0"/>
        <w:rPr>
          <w:b/>
          <w:bCs/>
          <w:i/>
          <w:iCs/>
          <w:szCs w:val="21"/>
          <w:lang w:val="en-US" w:eastAsia="zh-CN"/>
        </w:rPr>
      </w:pPr>
      <w:r>
        <w:rPr>
          <w:rFonts w:hint="eastAsia"/>
          <w:b/>
          <w:bCs/>
          <w:i/>
          <w:iCs/>
          <w:szCs w:val="21"/>
          <w:lang w:val="en-US" w:eastAsia="zh-CN"/>
        </w:rPr>
        <w:t xml:space="preserve">--Gap is inserted </w:t>
      </w:r>
      <w:r>
        <w:rPr>
          <w:b/>
          <w:bCs/>
          <w:i/>
          <w:iCs/>
          <w:szCs w:val="21"/>
          <w:lang w:val="en-US" w:eastAsia="zh-CN"/>
        </w:rPr>
        <w:t>after</w:t>
      </w:r>
      <w:r>
        <w:rPr>
          <w:rFonts w:hint="eastAsia"/>
          <w:b/>
          <w:bCs/>
          <w:i/>
          <w:iCs/>
          <w:szCs w:val="21"/>
          <w:lang w:val="en-US" w:eastAsia="zh-CN"/>
        </w:rPr>
        <w:t xml:space="preserve"> continuous transmission of 1 TB</w:t>
      </w:r>
      <w:r>
        <w:rPr>
          <w:b/>
          <w:bCs/>
          <w:i/>
          <w:iCs/>
          <w:szCs w:val="21"/>
          <w:lang w:val="en-US" w:eastAsia="zh-CN"/>
        </w:rPr>
        <w:t>.</w:t>
      </w:r>
    </w:p>
    <w:p w:rsidR="00EB49C2" w:rsidRDefault="005F0530">
      <w:pPr>
        <w:pStyle w:val="54"/>
        <w:spacing w:before="120" w:after="240"/>
        <w:ind w:firstLineChars="0" w:firstLine="0"/>
        <w:rPr>
          <w:b/>
          <w:bCs/>
          <w:i/>
          <w:iCs/>
          <w:szCs w:val="21"/>
          <w:lang w:val="en-US" w:eastAsia="zh-CN"/>
        </w:rPr>
      </w:pPr>
      <w:r>
        <w:rPr>
          <w:b/>
          <w:bCs/>
          <w:i/>
          <w:iCs/>
          <w:szCs w:val="21"/>
          <w:lang w:val="en-US" w:eastAsia="zh-CN"/>
        </w:rPr>
        <w:t xml:space="preserve">--Gap value can be the same with the scheduling delay indicated in the new </w:t>
      </w:r>
      <w:proofErr w:type="gramStart"/>
      <w:r>
        <w:rPr>
          <w:b/>
          <w:bCs/>
          <w:i/>
          <w:iCs/>
          <w:szCs w:val="21"/>
          <w:lang w:val="en-US" w:eastAsia="zh-CN"/>
        </w:rPr>
        <w:t>NPDCCH .</w:t>
      </w:r>
      <w:proofErr w:type="gramEnd"/>
    </w:p>
    <w:p w:rsidR="00EB49C2" w:rsidRDefault="005F0530">
      <w:pPr>
        <w:pStyle w:val="54"/>
        <w:spacing w:before="120" w:after="240"/>
        <w:ind w:firstLineChars="0" w:firstLine="0"/>
        <w:rPr>
          <w:b/>
          <w:bCs/>
          <w:i/>
          <w:iCs/>
          <w:lang w:val="en-US" w:eastAsia="zh-CN"/>
        </w:rPr>
      </w:pPr>
      <w:r>
        <w:rPr>
          <w:rFonts w:hint="eastAsia"/>
          <w:b/>
          <w:bCs/>
          <w:i/>
          <w:iCs/>
          <w:szCs w:val="21"/>
          <w:lang w:val="en-US" w:eastAsia="zh-CN"/>
        </w:rPr>
        <w:t xml:space="preserve">Proposal 4: </w:t>
      </w:r>
      <w:r>
        <w:rPr>
          <w:b/>
          <w:bCs/>
          <w:i/>
          <w:iCs/>
          <w:szCs w:val="21"/>
          <w:lang w:val="en-US" w:eastAsia="zh-CN"/>
        </w:rPr>
        <w:t>For backward compatibility, s</w:t>
      </w:r>
      <w:r>
        <w:rPr>
          <w:rFonts w:hint="eastAsia"/>
          <w:b/>
          <w:bCs/>
          <w:i/>
          <w:iCs/>
          <w:szCs w:val="21"/>
          <w:lang w:val="en-US" w:eastAsia="zh-CN"/>
        </w:rPr>
        <w:t xml:space="preserve">cheduling delay field for R16 UEs multicast service is modified as </w:t>
      </w:r>
      <w:r>
        <w:rPr>
          <w:b/>
          <w:bCs/>
          <w:i/>
          <w:iCs/>
          <w:szCs w:val="21"/>
          <w:lang w:val="en-US" w:eastAsia="zh-CN"/>
        </w:rPr>
        <w:t xml:space="preserve">the </w:t>
      </w:r>
      <w:r>
        <w:rPr>
          <w:rFonts w:hint="eastAsia"/>
          <w:b/>
          <w:bCs/>
          <w:i/>
          <w:iCs/>
          <w:szCs w:val="21"/>
          <w:lang w:val="en-US" w:eastAsia="zh-CN"/>
        </w:rPr>
        <w:t>fol</w:t>
      </w:r>
      <w:r>
        <w:rPr>
          <w:rFonts w:hint="eastAsia"/>
          <w:b/>
          <w:bCs/>
          <w:i/>
          <w:iCs/>
          <w:szCs w:val="21"/>
          <w:lang w:val="en-US" w:eastAsia="zh-CN"/>
        </w:rPr>
        <w:t>lowing</w:t>
      </w:r>
      <w:r>
        <w:rPr>
          <w:b/>
          <w:bCs/>
          <w:i/>
          <w:iCs/>
          <w:lang w:val="en-US" w:eastAsia="zh-CN"/>
        </w:rPr>
        <w:t>:</w:t>
      </w:r>
    </w:p>
    <w:tbl>
      <w:tblPr>
        <w:tblW w:w="3500" w:type="dxa"/>
        <w:jc w:val="center"/>
        <w:tblLayout w:type="fixed"/>
        <w:tblCellMar>
          <w:left w:w="0" w:type="dxa"/>
          <w:right w:w="0" w:type="dxa"/>
        </w:tblCellMar>
        <w:tblLook w:val="04A0" w:firstRow="1" w:lastRow="0" w:firstColumn="1" w:lastColumn="0" w:noHBand="0" w:noVBand="1"/>
      </w:tblPr>
      <w:tblGrid>
        <w:gridCol w:w="1190"/>
        <w:gridCol w:w="1155"/>
        <w:gridCol w:w="1155"/>
      </w:tblGrid>
      <w:tr w:rsidR="00EB49C2">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EB49C2" w:rsidRDefault="005F0530">
            <w:pPr>
              <w:keepNext/>
              <w:keepLines/>
              <w:spacing w:before="120" w:after="0"/>
              <w:jc w:val="center"/>
              <w:rPr>
                <w:b/>
              </w:rPr>
            </w:pPr>
            <w:r>
              <w:rPr>
                <w:position w:val="-14"/>
              </w:rPr>
              <w:object w:dxaOrig="560" w:dyaOrig="448">
                <v:shape id="_x0000_i1048" type="#_x0000_t75" style="width:27.85pt;height:22.45pt" o:ole="">
                  <v:imagedata r:id="rId15" o:title=""/>
                </v:shape>
                <o:OLEObject Type="Embed" ProgID="Equation.3" ShapeID="_x0000_i1048" DrawAspect="Content" ObjectID="_1634753235" r:id="rId45"/>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EB49C2" w:rsidRDefault="005F0530">
            <w:pPr>
              <w:keepNext/>
              <w:keepLines/>
              <w:spacing w:before="120" w:after="0"/>
              <w:jc w:val="center"/>
            </w:pPr>
            <w:r>
              <w:rPr>
                <w:position w:val="-10"/>
              </w:rPr>
              <w:object w:dxaOrig="272" w:dyaOrig="272">
                <v:shape id="_x0000_i1049" type="#_x0000_t75" style="width:13.55pt;height:13.55pt" o:ole="">
                  <v:imagedata r:id="rId11" o:title=""/>
                </v:shape>
                <o:OLEObject Type="Embed" ProgID="Equation.3" ShapeID="_x0000_i1049" DrawAspect="Content" ObjectID="_1634753236" r:id="rId46"/>
              </w:object>
            </w:r>
          </w:p>
        </w:tc>
      </w:tr>
      <w:tr w:rsidR="00EB49C2">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EB49C2" w:rsidRDefault="00EB49C2">
            <w:pPr>
              <w:keepNext/>
              <w:keepLines/>
              <w:spacing w:before="120"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EB49C2" w:rsidRDefault="005F0530">
            <w:pPr>
              <w:keepNext/>
              <w:keepLines/>
              <w:spacing w:before="120" w:after="0"/>
              <w:jc w:val="center"/>
            </w:pPr>
            <w:r>
              <w:rPr>
                <w:position w:val="-12"/>
              </w:rPr>
              <w:object w:dxaOrig="1112" w:dyaOrig="312">
                <v:shape id="_x0000_i1050" type="#_x0000_t75" style="width:55.75pt;height:15.5pt" o:ole="">
                  <v:imagedata r:id="rId24" o:title=""/>
                </v:shape>
                <o:OLEObject Type="Embed" ProgID="Equation.3" ShapeID="_x0000_i1050" DrawAspect="Content" ObjectID="_1634753237" r:id="rId47"/>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EB49C2" w:rsidRDefault="005F0530">
            <w:pPr>
              <w:keepNext/>
              <w:keepLines/>
              <w:spacing w:before="120" w:after="0"/>
              <w:jc w:val="center"/>
            </w:pPr>
            <w:r>
              <w:rPr>
                <w:position w:val="-12"/>
              </w:rPr>
              <w:object w:dxaOrig="1112" w:dyaOrig="312">
                <v:shape id="_x0000_i1051" type="#_x0000_t75" style="width:55.75pt;height:15.5pt" o:ole="">
                  <v:imagedata r:id="rId26" o:title=""/>
                </v:shape>
                <o:OLEObject Type="Embed" ProgID="Equation.3" ShapeID="_x0000_i1051" DrawAspect="Content" ObjectID="_1634753238" r:id="rId48"/>
              </w:objec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32</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64</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lang w:val="en-US" w:eastAsia="zh-CN"/>
              </w:rPr>
            </w:pPr>
            <w:r>
              <w:rPr>
                <w:rFonts w:ascii="Arial" w:hAnsi="Arial" w:hint="eastAsia"/>
                <w:sz w:val="18"/>
                <w:lang w:val="en-US" w:eastAsia="zh-CN"/>
              </w:rPr>
              <w:t>16</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128</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lang w:val="en-US" w:eastAsia="zh-CN"/>
              </w:rPr>
            </w:pPr>
            <w:r>
              <w:rPr>
                <w:rFonts w:ascii="Arial" w:hAnsi="Arial" w:hint="eastAsia"/>
                <w:sz w:val="18"/>
                <w:lang w:val="en-US" w:eastAsia="zh-CN"/>
              </w:rPr>
              <w:t>32</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lang w:val="en-US" w:eastAsia="zh-CN"/>
              </w:rPr>
            </w:pPr>
            <w:r>
              <w:rPr>
                <w:rFonts w:ascii="Arial" w:hAnsi="Arial" w:hint="eastAsia"/>
                <w:sz w:val="18"/>
                <w:lang w:val="en-US" w:eastAsia="zh-CN"/>
              </w:rPr>
              <w:t>64</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512</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sz w:val="18"/>
                <w:lang w:val="en-US" w:eastAsia="zh-CN"/>
              </w:rPr>
            </w:pPr>
            <w:r>
              <w:rPr>
                <w:rFonts w:ascii="Arial" w:hAnsi="Arial" w:hint="eastAsia"/>
                <w:sz w:val="18"/>
                <w:lang w:val="en-US" w:eastAsia="zh-CN"/>
              </w:rPr>
              <w:t>128</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1024</w:t>
            </w:r>
          </w:p>
        </w:tc>
      </w:tr>
      <w:tr w:rsidR="00EB49C2">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256</w:t>
            </w:r>
          </w:p>
        </w:tc>
        <w:tc>
          <w:tcPr>
            <w:tcW w:w="1155" w:type="dxa"/>
            <w:tcBorders>
              <w:top w:val="single" w:sz="4" w:space="0" w:color="auto"/>
              <w:left w:val="single" w:sz="8" w:space="0" w:color="auto"/>
              <w:bottom w:val="single" w:sz="4" w:space="0" w:color="auto"/>
              <w:right w:val="single" w:sz="8" w:space="0" w:color="auto"/>
            </w:tcBorders>
          </w:tcPr>
          <w:p w:rsidR="00EB49C2" w:rsidRDefault="005F0530">
            <w:pPr>
              <w:keepNext/>
              <w:keepLines/>
              <w:spacing w:before="120" w:after="0"/>
              <w:jc w:val="center"/>
              <w:rPr>
                <w:rFonts w:ascii="Arial" w:hAnsi="Arial"/>
                <w:iCs/>
                <w:sz w:val="18"/>
                <w:lang w:val="en-US" w:eastAsia="zh-CN"/>
              </w:rPr>
            </w:pPr>
            <w:r>
              <w:rPr>
                <w:rFonts w:ascii="Arial" w:hAnsi="Arial" w:hint="eastAsia"/>
                <w:iCs/>
                <w:sz w:val="18"/>
                <w:lang w:val="en-US" w:eastAsia="zh-CN"/>
              </w:rPr>
              <w:t>2048</w:t>
            </w:r>
          </w:p>
        </w:tc>
      </w:tr>
    </w:tbl>
    <w:p w:rsidR="00EB49C2" w:rsidRDefault="005F0530">
      <w:pPr>
        <w:pStyle w:val="54"/>
        <w:spacing w:before="120"/>
        <w:ind w:firstLineChars="0" w:firstLine="0"/>
        <w:rPr>
          <w:b/>
          <w:bCs/>
          <w:i/>
          <w:iCs/>
          <w:szCs w:val="21"/>
          <w:lang w:val="en-US" w:eastAsia="zh-CN"/>
        </w:rPr>
      </w:pPr>
      <w:r>
        <w:rPr>
          <w:rFonts w:hint="eastAsia"/>
          <w:b/>
          <w:bCs/>
          <w:i/>
          <w:iCs/>
          <w:szCs w:val="21"/>
          <w:lang w:val="en-US" w:eastAsia="zh-CN"/>
        </w:rPr>
        <w:t xml:space="preserve">Proposal 5: 1 bit in SC-MCCH indicates UE processing scenario or back </w:t>
      </w:r>
      <w:r>
        <w:rPr>
          <w:rFonts w:hint="eastAsia"/>
          <w:b/>
          <w:bCs/>
          <w:i/>
          <w:iCs/>
          <w:szCs w:val="21"/>
          <w:lang w:val="en-US" w:eastAsia="zh-CN"/>
        </w:rPr>
        <w:t>compatibility scenario.</w:t>
      </w:r>
    </w:p>
    <w:p w:rsidR="00EB49C2" w:rsidRDefault="005F0530">
      <w:pPr>
        <w:pStyle w:val="aa"/>
        <w:spacing w:before="120" w:afterLines="100" w:after="240"/>
        <w:rPr>
          <w:rFonts w:eastAsia="等线"/>
          <w:b/>
          <w:bCs/>
          <w:i/>
          <w:iCs/>
          <w:lang w:val="en-US" w:eastAsia="zh-CN"/>
        </w:rPr>
      </w:pPr>
      <w:r>
        <w:rPr>
          <w:rFonts w:eastAsia="等线" w:hint="eastAsia"/>
          <w:b/>
          <w:bCs/>
          <w:i/>
          <w:iCs/>
          <w:lang w:val="en-US" w:eastAsia="zh-CN"/>
        </w:rPr>
        <w:t xml:space="preserve">Proposal 6: </w:t>
      </w:r>
      <w:r>
        <w:rPr>
          <w:rFonts w:hint="eastAsia"/>
          <w:b/>
          <w:bCs/>
          <w:i/>
          <w:iCs/>
          <w:lang w:val="en-US" w:eastAsia="zh-CN"/>
        </w:rPr>
        <w:t>F</w:t>
      </w:r>
      <w:r>
        <w:rPr>
          <w:rFonts w:eastAsia="等线"/>
          <w:b/>
          <w:bCs/>
          <w:i/>
          <w:iCs/>
          <w:lang w:val="en-US" w:eastAsia="zh-CN"/>
        </w:rPr>
        <w:t xml:space="preserve">or the uplink multi-tone case, </w:t>
      </w:r>
      <w:r>
        <w:rPr>
          <w:rFonts w:eastAsia="等线" w:hint="eastAsia"/>
          <w:b/>
          <w:bCs/>
          <w:i/>
          <w:iCs/>
          <w:lang w:val="en-US" w:eastAsia="zh-CN"/>
        </w:rPr>
        <w:t xml:space="preserve">N is fixed to 8. </w:t>
      </w:r>
    </w:p>
    <w:p w:rsidR="00EB49C2" w:rsidRDefault="005F0530">
      <w:pPr>
        <w:pStyle w:val="aa"/>
        <w:spacing w:before="120" w:afterLines="100" w:after="240"/>
        <w:rPr>
          <w:rFonts w:eastAsia="等线"/>
          <w:b/>
          <w:bCs/>
          <w:i/>
          <w:iCs/>
          <w:lang w:val="en-US" w:eastAsia="zh-CN"/>
        </w:rPr>
      </w:pPr>
      <w:r>
        <w:rPr>
          <w:rFonts w:eastAsia="等线" w:hint="eastAsia"/>
          <w:b/>
          <w:bCs/>
          <w:i/>
          <w:iCs/>
          <w:lang w:val="en-US" w:eastAsia="zh-CN"/>
        </w:rPr>
        <w:t xml:space="preserve">Proposal 7: For the uplink single tone case, the </w:t>
      </w:r>
      <w:r>
        <w:rPr>
          <w:rFonts w:eastAsia="等线"/>
          <w:b/>
          <w:bCs/>
          <w:i/>
          <w:iCs/>
          <w:lang w:val="en-US" w:eastAsia="zh-CN"/>
        </w:rPr>
        <w:t>interleaving granularity is</w:t>
      </w:r>
      <w:r>
        <w:rPr>
          <w:rFonts w:eastAsia="等线" w:hint="eastAsia"/>
          <w:b/>
          <w:bCs/>
          <w:i/>
          <w:iCs/>
          <w:lang w:val="en-US" w:eastAsia="zh-CN"/>
        </w:rPr>
        <w:t xml:space="preserve"> the same with multi-tone case.</w:t>
      </w:r>
    </w:p>
    <w:p w:rsidR="00EB49C2" w:rsidRDefault="005F0530">
      <w:pPr>
        <w:pStyle w:val="54"/>
        <w:tabs>
          <w:tab w:val="left" w:pos="397"/>
        </w:tabs>
        <w:spacing w:before="120" w:after="240"/>
        <w:ind w:firstLineChars="0" w:firstLine="0"/>
        <w:rPr>
          <w:b/>
          <w:bCs/>
          <w:i/>
          <w:iCs/>
          <w:lang w:val="en-US" w:eastAsia="zh-CN"/>
        </w:rPr>
      </w:pPr>
      <w:r>
        <w:rPr>
          <w:rFonts w:hint="eastAsia"/>
          <w:b/>
          <w:bCs/>
          <w:i/>
          <w:iCs/>
          <w:lang w:val="en-US" w:eastAsia="zh-CN"/>
        </w:rPr>
        <w:t>Proposal 8: Interleaving</w:t>
      </w:r>
      <w:r>
        <w:rPr>
          <w:b/>
          <w:bCs/>
          <w:i/>
          <w:iCs/>
          <w:lang w:val="en-US" w:eastAsia="zh-CN"/>
        </w:rPr>
        <w:t xml:space="preserve"> </w:t>
      </w:r>
      <w:r>
        <w:rPr>
          <w:rFonts w:hint="eastAsia"/>
          <w:b/>
          <w:bCs/>
          <w:i/>
          <w:iCs/>
          <w:lang w:val="en-US" w:eastAsia="zh-CN"/>
        </w:rPr>
        <w:t>can be a UE optional feature</w:t>
      </w:r>
      <w:r>
        <w:rPr>
          <w:b/>
          <w:bCs/>
          <w:i/>
          <w:iCs/>
          <w:lang w:val="en-US" w:eastAsia="zh-CN"/>
        </w:rPr>
        <w:t>.</w:t>
      </w:r>
    </w:p>
    <w:p w:rsidR="00EB49C2" w:rsidRDefault="005F0530">
      <w:pPr>
        <w:spacing w:before="120" w:after="240"/>
        <w:rPr>
          <w:b/>
          <w:bCs/>
          <w:i/>
          <w:iCs/>
          <w:lang w:val="en-US" w:eastAsia="zh-CN"/>
        </w:rPr>
      </w:pPr>
      <w:r>
        <w:rPr>
          <w:rFonts w:hint="eastAsia"/>
          <w:b/>
          <w:bCs/>
          <w:i/>
          <w:iCs/>
          <w:lang w:val="en-US" w:eastAsia="zh-CN"/>
        </w:rPr>
        <w:t xml:space="preserve">Proposal 9: For NPDSCH, </w:t>
      </w:r>
      <w:r>
        <w:rPr>
          <w:position w:val="-14"/>
        </w:rPr>
        <w:object w:dxaOrig="944" w:dyaOrig="357">
          <v:shape id="_x0000_i1052" type="#_x0000_t75" style="width:47.25pt;height:17.8pt" o:ole="">
            <v:imagedata r:id="rId42" o:title=""/>
          </v:shape>
          <o:OLEObject Type="Embed" ProgID="Equation.3" ShapeID="_x0000_i1052" DrawAspect="Content" ObjectID="_1634753239" r:id="rId49"/>
        </w:object>
      </w:r>
      <w:r>
        <w:rPr>
          <w:rFonts w:hint="eastAsia"/>
          <w:position w:val="-14"/>
          <w:lang w:val="en-US" w:eastAsia="zh-CN"/>
        </w:rPr>
        <w:t xml:space="preserve"> </w:t>
      </w:r>
      <w:r>
        <w:rPr>
          <w:rFonts w:hint="eastAsia"/>
          <w:b/>
          <w:bCs/>
          <w:i/>
          <w:iCs/>
          <w:lang w:val="en-US" w:eastAsia="zh-CN"/>
        </w:rPr>
        <w:t xml:space="preserve">value is reused, for single TB scheduling, with or without configuring the multi-TBS scheduling feature, the threshold value is the </w:t>
      </w:r>
      <w:proofErr w:type="gramStart"/>
      <w:r>
        <w:rPr>
          <w:rFonts w:hint="eastAsia"/>
          <w:b/>
          <w:bCs/>
          <w:i/>
          <w:iCs/>
          <w:lang w:val="en-US" w:eastAsia="zh-CN"/>
        </w:rPr>
        <w:t>same.</w:t>
      </w:r>
      <w:proofErr w:type="gramEnd"/>
    </w:p>
    <w:p w:rsidR="00EB49C2" w:rsidRDefault="005F0530">
      <w:pPr>
        <w:spacing w:before="120" w:after="240"/>
        <w:rPr>
          <w:b/>
          <w:bCs/>
          <w:i/>
          <w:iCs/>
          <w:lang w:val="en-US" w:eastAsia="zh-CN"/>
        </w:rPr>
      </w:pPr>
      <w:r>
        <w:rPr>
          <w:rFonts w:hint="eastAsia"/>
          <w:b/>
          <w:bCs/>
          <w:i/>
          <w:iCs/>
          <w:lang w:val="en-US" w:eastAsia="zh-CN"/>
        </w:rPr>
        <w:t xml:space="preserve">--for 2 TB scheduling, the actual threshold value is </w:t>
      </w:r>
      <w:r>
        <w:rPr>
          <w:position w:val="-14"/>
        </w:rPr>
        <w:object w:dxaOrig="1121" w:dyaOrig="319">
          <v:shape id="_x0000_i1053" type="#_x0000_t75" style="width:56.15pt;height:15.85pt" o:ole="">
            <v:imagedata r:id="rId38" o:title=""/>
          </v:shape>
          <o:OLEObject Type="Embed" ProgID="Equation.3" ShapeID="_x0000_i1053" DrawAspect="Content" ObjectID="_1634753240" r:id="rId50"/>
        </w:object>
      </w:r>
    </w:p>
    <w:p w:rsidR="00EB49C2" w:rsidRDefault="005F0530">
      <w:pPr>
        <w:spacing w:before="120" w:after="240"/>
        <w:rPr>
          <w:lang w:val="en-US" w:eastAsia="zh-CN"/>
        </w:rPr>
      </w:pPr>
      <w:r>
        <w:rPr>
          <w:rFonts w:hint="eastAsia"/>
          <w:b/>
          <w:bCs/>
          <w:i/>
          <w:iCs/>
          <w:lang w:val="en-US" w:eastAsia="zh-CN"/>
        </w:rPr>
        <w:t>Proposal 10</w:t>
      </w:r>
      <w:r>
        <w:rPr>
          <w:rFonts w:hint="eastAsia"/>
          <w:b/>
          <w:bCs/>
          <w:i/>
          <w:iCs/>
          <w:lang w:val="en-US" w:eastAsia="zh-CN"/>
        </w:rPr>
        <w:t>：</w:t>
      </w:r>
      <w:r>
        <w:rPr>
          <w:rFonts w:hint="eastAsia"/>
          <w:b/>
          <w:bCs/>
          <w:i/>
          <w:iCs/>
          <w:lang w:val="en-US" w:eastAsia="zh-CN"/>
        </w:rPr>
        <w:t>For the non-interleaving case, the bundling is not supported.</w:t>
      </w:r>
    </w:p>
    <w:p w:rsidR="00EB49C2" w:rsidRDefault="005F0530">
      <w:pPr>
        <w:numPr>
          <w:ilvl w:val="255"/>
          <w:numId w:val="0"/>
        </w:numPr>
        <w:spacing w:before="120" w:after="240"/>
        <w:rPr>
          <w:b/>
          <w:bCs/>
          <w:i/>
          <w:iCs/>
          <w:lang w:val="en-US" w:eastAsia="zh-CN"/>
        </w:rPr>
      </w:pPr>
      <w:r>
        <w:rPr>
          <w:b/>
          <w:bCs/>
          <w:i/>
          <w:iCs/>
          <w:lang w:val="en-US" w:eastAsia="zh-CN"/>
        </w:rPr>
        <w:t>Proposal</w:t>
      </w:r>
      <w:r>
        <w:rPr>
          <w:rFonts w:hint="eastAsia"/>
          <w:b/>
          <w:bCs/>
          <w:i/>
          <w:iCs/>
          <w:lang w:val="en-US" w:eastAsia="zh-CN"/>
        </w:rPr>
        <w:t xml:space="preserve"> 11</w:t>
      </w:r>
      <w:r>
        <w:rPr>
          <w:b/>
          <w:bCs/>
          <w:i/>
          <w:iCs/>
          <w:lang w:val="en-US" w:eastAsia="zh-CN"/>
        </w:rPr>
        <w:t xml:space="preserve">: The feature of </w:t>
      </w:r>
      <w:r>
        <w:rPr>
          <w:b/>
          <w:bCs/>
          <w:i/>
          <w:iCs/>
          <w:lang w:val="en-US"/>
        </w:rPr>
        <w:t xml:space="preserve">larger </w:t>
      </w:r>
      <w:r>
        <w:rPr>
          <w:b/>
          <w:bCs/>
          <w:i/>
          <w:iCs/>
        </w:rPr>
        <w:t>maximum TBS</w:t>
      </w:r>
      <w:r>
        <w:rPr>
          <w:b/>
          <w:bCs/>
          <w:i/>
          <w:iCs/>
          <w:lang w:val="en-US" w:eastAsia="zh-CN"/>
        </w:rPr>
        <w:t xml:space="preserve"> in R14 can be considered to support multi-TBs scheduling.</w:t>
      </w:r>
    </w:p>
    <w:p w:rsidR="00EB49C2" w:rsidRDefault="00EB49C2">
      <w:pPr>
        <w:pStyle w:val="aa"/>
        <w:spacing w:before="120" w:afterLines="50"/>
      </w:pPr>
    </w:p>
    <w:p w:rsidR="00EB49C2" w:rsidRDefault="00EB49C2">
      <w:pPr>
        <w:pStyle w:val="aa"/>
        <w:spacing w:before="120" w:afterLines="50"/>
      </w:pPr>
    </w:p>
    <w:bookmarkEnd w:id="2"/>
    <w:bookmarkEnd w:id="3"/>
    <w:bookmarkEnd w:id="9"/>
    <w:p w:rsidR="00EB49C2" w:rsidRDefault="005F0530">
      <w:pPr>
        <w:pStyle w:val="1"/>
        <w:numPr>
          <w:ilvl w:val="0"/>
          <w:numId w:val="0"/>
        </w:numPr>
        <w:spacing w:before="120"/>
      </w:pPr>
      <w:r>
        <w:t>References</w:t>
      </w:r>
    </w:p>
    <w:p w:rsidR="00EB49C2" w:rsidRDefault="005F0530">
      <w:pPr>
        <w:numPr>
          <w:ilvl w:val="0"/>
          <w:numId w:val="7"/>
        </w:numPr>
        <w:spacing w:before="120"/>
        <w:rPr>
          <w:lang w:val="en-US" w:eastAsia="zh-CN"/>
        </w:rPr>
      </w:pPr>
      <w:r>
        <w:rPr>
          <w:rFonts w:hint="eastAsia"/>
          <w:lang w:eastAsia="zh-CN"/>
        </w:rPr>
        <w:t>3GPP, Chairman's Notes RAN1#</w:t>
      </w:r>
      <w:r>
        <w:rPr>
          <w:rFonts w:hint="eastAsia"/>
          <w:lang w:val="en-US" w:eastAsia="zh-CN"/>
        </w:rPr>
        <w:t>98b</w:t>
      </w:r>
      <w:r>
        <w:rPr>
          <w:rFonts w:hint="eastAsia"/>
          <w:lang w:eastAsia="zh-CN"/>
        </w:rPr>
        <w:t xml:space="preserve"> final RAN WG1 #9</w:t>
      </w:r>
      <w:r>
        <w:rPr>
          <w:rFonts w:hint="eastAsia"/>
          <w:lang w:val="en-US" w:eastAsia="zh-CN"/>
        </w:rPr>
        <w:t>8bis</w:t>
      </w:r>
    </w:p>
    <w:p w:rsidR="00EB49C2" w:rsidRDefault="005F0530">
      <w:pPr>
        <w:numPr>
          <w:ilvl w:val="0"/>
          <w:numId w:val="7"/>
        </w:numPr>
        <w:spacing w:before="120"/>
        <w:rPr>
          <w:lang w:val="en-US" w:eastAsia="zh-CN"/>
        </w:rPr>
      </w:pPr>
      <w:r>
        <w:rPr>
          <w:rFonts w:hint="eastAsia"/>
          <w:lang w:val="en-US" w:eastAsia="zh-CN"/>
        </w:rPr>
        <w:t>R1-191</w:t>
      </w:r>
      <w:r>
        <w:rPr>
          <w:rFonts w:hint="eastAsia"/>
          <w:lang w:val="en-US" w:eastAsia="zh-CN"/>
        </w:rPr>
        <w:t xml:space="preserve">0091 Scheduling of multiple DL/UL transport blocks, Huawei, </w:t>
      </w:r>
      <w:proofErr w:type="spellStart"/>
      <w:r>
        <w:rPr>
          <w:rFonts w:hint="eastAsia"/>
          <w:lang w:val="en-US" w:eastAsia="zh-CN"/>
        </w:rPr>
        <w:t>HiSilicon</w:t>
      </w:r>
      <w:proofErr w:type="spellEnd"/>
    </w:p>
    <w:p w:rsidR="00EB49C2" w:rsidRDefault="00EB49C2">
      <w:pPr>
        <w:tabs>
          <w:tab w:val="left" w:pos="2268"/>
        </w:tabs>
        <w:spacing w:before="120" w:line="360" w:lineRule="auto"/>
        <w:rPr>
          <w:sz w:val="22"/>
          <w:lang w:val="en-US" w:eastAsia="zh-CN"/>
        </w:rPr>
      </w:pPr>
    </w:p>
    <w:sectPr w:rsidR="00EB49C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default"/>
    <w:sig w:usb0="00000000" w:usb1="00000000" w:usb2="00000012" w:usb3="00000000" w:csb0="0002009F" w:csb1="00000000"/>
  </w:font>
  <w:font w:name="等线">
    <w:altName w:val="宋体"/>
    <w:charset w:val="86"/>
    <w:family w:val="auto"/>
    <w:pitch w:val="default"/>
    <w:sig w:usb0="00000000" w:usb1="00000000"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C6283A"/>
    <w:multiLevelType w:val="multilevel"/>
    <w:tmpl w:val="2EC628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02ACD67"/>
    <w:multiLevelType w:val="singleLevel"/>
    <w:tmpl w:val="602ACD67"/>
    <w:lvl w:ilvl="0">
      <w:start w:val="1"/>
      <w:numFmt w:val="decimal"/>
      <w:suff w:val="space"/>
      <w:lvlText w:val="[%1]"/>
      <w:lvlJc w:val="left"/>
    </w:lvl>
  </w:abstractNum>
  <w:num w:numId="1">
    <w:abstractNumId w:val="0"/>
  </w:num>
  <w:num w:numId="2">
    <w:abstractNumId w:val="1"/>
  </w:num>
  <w:num w:numId="3">
    <w:abstractNumId w:val="3"/>
  </w:num>
  <w:num w:numId="4">
    <w:abstractNumId w:val="4"/>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doNotDisplayPageBoundaries/>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510"/>
    <w:rsid w:val="00013872"/>
    <w:rsid w:val="00013C5C"/>
    <w:rsid w:val="0001477F"/>
    <w:rsid w:val="00014AB4"/>
    <w:rsid w:val="00014F53"/>
    <w:rsid w:val="000150C5"/>
    <w:rsid w:val="00015646"/>
    <w:rsid w:val="00015873"/>
    <w:rsid w:val="0001666E"/>
    <w:rsid w:val="00017638"/>
    <w:rsid w:val="0001764D"/>
    <w:rsid w:val="000200B3"/>
    <w:rsid w:val="000202AF"/>
    <w:rsid w:val="000202CA"/>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800"/>
    <w:rsid w:val="0006693B"/>
    <w:rsid w:val="000670DA"/>
    <w:rsid w:val="0006715E"/>
    <w:rsid w:val="000672B2"/>
    <w:rsid w:val="0006733D"/>
    <w:rsid w:val="00067692"/>
    <w:rsid w:val="000677F6"/>
    <w:rsid w:val="00067A8C"/>
    <w:rsid w:val="00067AC8"/>
    <w:rsid w:val="00067B35"/>
    <w:rsid w:val="00070036"/>
    <w:rsid w:val="000707D5"/>
    <w:rsid w:val="00070B2D"/>
    <w:rsid w:val="00071AFB"/>
    <w:rsid w:val="00071DFB"/>
    <w:rsid w:val="00072900"/>
    <w:rsid w:val="00072A5A"/>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1BE8"/>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5CA"/>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8B1"/>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29E"/>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E51"/>
    <w:rsid w:val="00121E7E"/>
    <w:rsid w:val="001222EC"/>
    <w:rsid w:val="00124786"/>
    <w:rsid w:val="0012509D"/>
    <w:rsid w:val="00125472"/>
    <w:rsid w:val="001255B4"/>
    <w:rsid w:val="00125B52"/>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449C"/>
    <w:rsid w:val="0016596F"/>
    <w:rsid w:val="001659BE"/>
    <w:rsid w:val="0016674E"/>
    <w:rsid w:val="00167255"/>
    <w:rsid w:val="00167AD5"/>
    <w:rsid w:val="00167B93"/>
    <w:rsid w:val="00170DAF"/>
    <w:rsid w:val="00171FC8"/>
    <w:rsid w:val="00172031"/>
    <w:rsid w:val="001726C0"/>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2CE"/>
    <w:rsid w:val="00185E25"/>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296"/>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6CEE"/>
    <w:rsid w:val="001C7079"/>
    <w:rsid w:val="001C730E"/>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5823"/>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255"/>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24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CEB"/>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A73"/>
    <w:rsid w:val="002B4EFE"/>
    <w:rsid w:val="002B5490"/>
    <w:rsid w:val="002B5BFE"/>
    <w:rsid w:val="002B5E3D"/>
    <w:rsid w:val="002B6292"/>
    <w:rsid w:val="002B64D9"/>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D76C3"/>
    <w:rsid w:val="002E08D7"/>
    <w:rsid w:val="002E1384"/>
    <w:rsid w:val="002E1741"/>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465"/>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4B6"/>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CB1"/>
    <w:rsid w:val="00352934"/>
    <w:rsid w:val="00352E81"/>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39A9"/>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4C4"/>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387"/>
    <w:rsid w:val="00431B87"/>
    <w:rsid w:val="004324BA"/>
    <w:rsid w:val="004328EE"/>
    <w:rsid w:val="00432EA1"/>
    <w:rsid w:val="00433234"/>
    <w:rsid w:val="004339D5"/>
    <w:rsid w:val="004340D4"/>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ACB"/>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1FE"/>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5EE"/>
    <w:rsid w:val="004D788F"/>
    <w:rsid w:val="004E0A34"/>
    <w:rsid w:val="004E0B54"/>
    <w:rsid w:val="004E132B"/>
    <w:rsid w:val="004E13F4"/>
    <w:rsid w:val="004E147B"/>
    <w:rsid w:val="004E1499"/>
    <w:rsid w:val="004E14F8"/>
    <w:rsid w:val="004E1996"/>
    <w:rsid w:val="004E1AE8"/>
    <w:rsid w:val="004E1DF8"/>
    <w:rsid w:val="004E23DE"/>
    <w:rsid w:val="004E2454"/>
    <w:rsid w:val="004E24CF"/>
    <w:rsid w:val="004E2624"/>
    <w:rsid w:val="004E2A70"/>
    <w:rsid w:val="004E32A1"/>
    <w:rsid w:val="004E34F7"/>
    <w:rsid w:val="004E381B"/>
    <w:rsid w:val="004E3BAE"/>
    <w:rsid w:val="004E3FDA"/>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46F"/>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17293"/>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731E"/>
    <w:rsid w:val="00527499"/>
    <w:rsid w:val="005278C2"/>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357"/>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0DE1"/>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A51"/>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0530"/>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109"/>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69E7"/>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3F87"/>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9F1"/>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77E"/>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56CC"/>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B47"/>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70E"/>
    <w:rsid w:val="00721C44"/>
    <w:rsid w:val="0072227B"/>
    <w:rsid w:val="00722365"/>
    <w:rsid w:val="00722727"/>
    <w:rsid w:val="00723177"/>
    <w:rsid w:val="007234AF"/>
    <w:rsid w:val="0072368B"/>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4FB4"/>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1C8E"/>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92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1ED3"/>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205"/>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6E5C"/>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0A2"/>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B8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38E"/>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560"/>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3DD"/>
    <w:rsid w:val="009E08DB"/>
    <w:rsid w:val="009E0E11"/>
    <w:rsid w:val="009E1035"/>
    <w:rsid w:val="009E1406"/>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399"/>
    <w:rsid w:val="00A07652"/>
    <w:rsid w:val="00A07E33"/>
    <w:rsid w:val="00A101BA"/>
    <w:rsid w:val="00A10DD1"/>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5E1"/>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6E6E"/>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288"/>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059"/>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02C"/>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1A5A"/>
    <w:rsid w:val="00B51B16"/>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160"/>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AA7"/>
    <w:rsid w:val="00BA3FA8"/>
    <w:rsid w:val="00BA43AF"/>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0D"/>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2A37"/>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107"/>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11E"/>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85A"/>
    <w:rsid w:val="00D47C73"/>
    <w:rsid w:val="00D5036B"/>
    <w:rsid w:val="00D5065F"/>
    <w:rsid w:val="00D50AC7"/>
    <w:rsid w:val="00D50E33"/>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14"/>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089"/>
    <w:rsid w:val="00D90303"/>
    <w:rsid w:val="00D9049D"/>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29A"/>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D0B"/>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0D4"/>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5AE5"/>
    <w:rsid w:val="00E068DB"/>
    <w:rsid w:val="00E06F86"/>
    <w:rsid w:val="00E0709E"/>
    <w:rsid w:val="00E0713A"/>
    <w:rsid w:val="00E0719B"/>
    <w:rsid w:val="00E075E2"/>
    <w:rsid w:val="00E0765A"/>
    <w:rsid w:val="00E103CD"/>
    <w:rsid w:val="00E104D8"/>
    <w:rsid w:val="00E105BC"/>
    <w:rsid w:val="00E10ACA"/>
    <w:rsid w:val="00E10DEE"/>
    <w:rsid w:val="00E11BF1"/>
    <w:rsid w:val="00E11D50"/>
    <w:rsid w:val="00E11DAD"/>
    <w:rsid w:val="00E11E28"/>
    <w:rsid w:val="00E11E59"/>
    <w:rsid w:val="00E1200B"/>
    <w:rsid w:val="00E12547"/>
    <w:rsid w:val="00E12599"/>
    <w:rsid w:val="00E129BE"/>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0B0F"/>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3F6"/>
    <w:rsid w:val="00E86499"/>
    <w:rsid w:val="00E8673C"/>
    <w:rsid w:val="00E8692B"/>
    <w:rsid w:val="00E86947"/>
    <w:rsid w:val="00E87526"/>
    <w:rsid w:val="00E87634"/>
    <w:rsid w:val="00E8784E"/>
    <w:rsid w:val="00E90CE3"/>
    <w:rsid w:val="00E91D56"/>
    <w:rsid w:val="00E91F5D"/>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5"/>
    <w:rsid w:val="00EA0C19"/>
    <w:rsid w:val="00EA0E43"/>
    <w:rsid w:val="00EA1626"/>
    <w:rsid w:val="00EA1E1D"/>
    <w:rsid w:val="00EA1E67"/>
    <w:rsid w:val="00EA23D4"/>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9C2"/>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4FE"/>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81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A78"/>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5F64"/>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3A"/>
    <w:rsid w:val="00FC60B5"/>
    <w:rsid w:val="00FC635C"/>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157"/>
    <w:rsid w:val="00FF5502"/>
    <w:rsid w:val="00FF60AB"/>
    <w:rsid w:val="00FF60E7"/>
    <w:rsid w:val="00FF64DA"/>
    <w:rsid w:val="00FF7E55"/>
    <w:rsid w:val="01105F6F"/>
    <w:rsid w:val="01174D3D"/>
    <w:rsid w:val="011B1EE7"/>
    <w:rsid w:val="011D20FD"/>
    <w:rsid w:val="0123466C"/>
    <w:rsid w:val="012657E1"/>
    <w:rsid w:val="0127312F"/>
    <w:rsid w:val="0141063E"/>
    <w:rsid w:val="014C4E87"/>
    <w:rsid w:val="015248A1"/>
    <w:rsid w:val="016D1B9B"/>
    <w:rsid w:val="017A5C08"/>
    <w:rsid w:val="01947765"/>
    <w:rsid w:val="019B474D"/>
    <w:rsid w:val="01A07D3C"/>
    <w:rsid w:val="01A45B04"/>
    <w:rsid w:val="01A50A5A"/>
    <w:rsid w:val="01A84225"/>
    <w:rsid w:val="01AA3E5B"/>
    <w:rsid w:val="01BB6CFD"/>
    <w:rsid w:val="01C019BC"/>
    <w:rsid w:val="01C44C3B"/>
    <w:rsid w:val="01CA3376"/>
    <w:rsid w:val="01CC4899"/>
    <w:rsid w:val="01E45B75"/>
    <w:rsid w:val="01F36CD3"/>
    <w:rsid w:val="02017EB8"/>
    <w:rsid w:val="02051E43"/>
    <w:rsid w:val="021A7364"/>
    <w:rsid w:val="02211FAA"/>
    <w:rsid w:val="022617DD"/>
    <w:rsid w:val="023D7FD0"/>
    <w:rsid w:val="024D3729"/>
    <w:rsid w:val="0250370C"/>
    <w:rsid w:val="02635ECD"/>
    <w:rsid w:val="02685EB7"/>
    <w:rsid w:val="026A3FCC"/>
    <w:rsid w:val="02706814"/>
    <w:rsid w:val="02722008"/>
    <w:rsid w:val="02762C0E"/>
    <w:rsid w:val="02832A24"/>
    <w:rsid w:val="028616B4"/>
    <w:rsid w:val="02904718"/>
    <w:rsid w:val="029D2875"/>
    <w:rsid w:val="02AB3172"/>
    <w:rsid w:val="02B5014B"/>
    <w:rsid w:val="02BF4507"/>
    <w:rsid w:val="02CA106A"/>
    <w:rsid w:val="02D36D81"/>
    <w:rsid w:val="02D676CD"/>
    <w:rsid w:val="02D93240"/>
    <w:rsid w:val="02DB1834"/>
    <w:rsid w:val="02DC04E9"/>
    <w:rsid w:val="02F20FE6"/>
    <w:rsid w:val="030977CD"/>
    <w:rsid w:val="030D08AC"/>
    <w:rsid w:val="031A4EB6"/>
    <w:rsid w:val="031A65B3"/>
    <w:rsid w:val="031C2153"/>
    <w:rsid w:val="031E2E7C"/>
    <w:rsid w:val="032177C4"/>
    <w:rsid w:val="032B4FED"/>
    <w:rsid w:val="032C58CD"/>
    <w:rsid w:val="035957D7"/>
    <w:rsid w:val="03597E34"/>
    <w:rsid w:val="035C1A80"/>
    <w:rsid w:val="0375794D"/>
    <w:rsid w:val="03954BC0"/>
    <w:rsid w:val="039D2737"/>
    <w:rsid w:val="03A333D0"/>
    <w:rsid w:val="03AA2ACB"/>
    <w:rsid w:val="03AC20CF"/>
    <w:rsid w:val="03B300F3"/>
    <w:rsid w:val="03B43735"/>
    <w:rsid w:val="03D14A38"/>
    <w:rsid w:val="03E93E2B"/>
    <w:rsid w:val="03EA3B98"/>
    <w:rsid w:val="03F21E19"/>
    <w:rsid w:val="03FB2283"/>
    <w:rsid w:val="04050902"/>
    <w:rsid w:val="041163BE"/>
    <w:rsid w:val="04237FD6"/>
    <w:rsid w:val="0424353A"/>
    <w:rsid w:val="04284BF4"/>
    <w:rsid w:val="042D6BCB"/>
    <w:rsid w:val="04312A0A"/>
    <w:rsid w:val="04382452"/>
    <w:rsid w:val="044B378D"/>
    <w:rsid w:val="044B73FB"/>
    <w:rsid w:val="044C2825"/>
    <w:rsid w:val="044E26F1"/>
    <w:rsid w:val="044E2E22"/>
    <w:rsid w:val="04561C4E"/>
    <w:rsid w:val="04570E13"/>
    <w:rsid w:val="0461735C"/>
    <w:rsid w:val="046F4D93"/>
    <w:rsid w:val="049768A6"/>
    <w:rsid w:val="04A552B2"/>
    <w:rsid w:val="04B14CF4"/>
    <w:rsid w:val="04BE40B0"/>
    <w:rsid w:val="04C45CB5"/>
    <w:rsid w:val="04C85E73"/>
    <w:rsid w:val="04DB0D1F"/>
    <w:rsid w:val="04F755B0"/>
    <w:rsid w:val="05065FDE"/>
    <w:rsid w:val="05185259"/>
    <w:rsid w:val="05195EFC"/>
    <w:rsid w:val="051E5EF5"/>
    <w:rsid w:val="05277D94"/>
    <w:rsid w:val="052E1A69"/>
    <w:rsid w:val="05515F7E"/>
    <w:rsid w:val="05606AAE"/>
    <w:rsid w:val="05680AF0"/>
    <w:rsid w:val="056B5BA1"/>
    <w:rsid w:val="056D4A1C"/>
    <w:rsid w:val="0593606D"/>
    <w:rsid w:val="059E433B"/>
    <w:rsid w:val="05A07D29"/>
    <w:rsid w:val="05AA0329"/>
    <w:rsid w:val="05B57C15"/>
    <w:rsid w:val="05C31A39"/>
    <w:rsid w:val="05C84BF3"/>
    <w:rsid w:val="05D01695"/>
    <w:rsid w:val="05DA15FE"/>
    <w:rsid w:val="05EB05C1"/>
    <w:rsid w:val="05F33F5D"/>
    <w:rsid w:val="05F42130"/>
    <w:rsid w:val="05F91134"/>
    <w:rsid w:val="05F95E93"/>
    <w:rsid w:val="05FE006A"/>
    <w:rsid w:val="061121D4"/>
    <w:rsid w:val="061D6D84"/>
    <w:rsid w:val="0638076B"/>
    <w:rsid w:val="063A26BB"/>
    <w:rsid w:val="06514A59"/>
    <w:rsid w:val="06557267"/>
    <w:rsid w:val="06557BFD"/>
    <w:rsid w:val="06603FAA"/>
    <w:rsid w:val="066452F1"/>
    <w:rsid w:val="06685ADA"/>
    <w:rsid w:val="06755E7D"/>
    <w:rsid w:val="067F2B9F"/>
    <w:rsid w:val="06840688"/>
    <w:rsid w:val="068A6198"/>
    <w:rsid w:val="068B1541"/>
    <w:rsid w:val="06997186"/>
    <w:rsid w:val="06B9015A"/>
    <w:rsid w:val="06CF59D5"/>
    <w:rsid w:val="06D8107E"/>
    <w:rsid w:val="06E44688"/>
    <w:rsid w:val="06E81F56"/>
    <w:rsid w:val="06EB3359"/>
    <w:rsid w:val="06EC7FA1"/>
    <w:rsid w:val="06EF4D1F"/>
    <w:rsid w:val="06FF5C01"/>
    <w:rsid w:val="07011E29"/>
    <w:rsid w:val="070A2F27"/>
    <w:rsid w:val="0717632E"/>
    <w:rsid w:val="071A51F5"/>
    <w:rsid w:val="071B0145"/>
    <w:rsid w:val="072A48BF"/>
    <w:rsid w:val="072B11D2"/>
    <w:rsid w:val="072C15D9"/>
    <w:rsid w:val="072D18D5"/>
    <w:rsid w:val="074424B9"/>
    <w:rsid w:val="074A5E21"/>
    <w:rsid w:val="074C12E9"/>
    <w:rsid w:val="074C2539"/>
    <w:rsid w:val="075B0FF2"/>
    <w:rsid w:val="07735AAD"/>
    <w:rsid w:val="078274A4"/>
    <w:rsid w:val="078407A6"/>
    <w:rsid w:val="07996E6B"/>
    <w:rsid w:val="07A71BF3"/>
    <w:rsid w:val="07B0576D"/>
    <w:rsid w:val="07CE397B"/>
    <w:rsid w:val="07D0767B"/>
    <w:rsid w:val="07EC15FF"/>
    <w:rsid w:val="07F40E68"/>
    <w:rsid w:val="082873B4"/>
    <w:rsid w:val="08303494"/>
    <w:rsid w:val="08565563"/>
    <w:rsid w:val="085F3A71"/>
    <w:rsid w:val="08631DDC"/>
    <w:rsid w:val="08701447"/>
    <w:rsid w:val="08823994"/>
    <w:rsid w:val="089416A1"/>
    <w:rsid w:val="08A5542C"/>
    <w:rsid w:val="08A57097"/>
    <w:rsid w:val="08AE215C"/>
    <w:rsid w:val="08B81E66"/>
    <w:rsid w:val="08D362CD"/>
    <w:rsid w:val="08D611E8"/>
    <w:rsid w:val="08D62909"/>
    <w:rsid w:val="08EE01A2"/>
    <w:rsid w:val="090D0080"/>
    <w:rsid w:val="09127BFB"/>
    <w:rsid w:val="09134530"/>
    <w:rsid w:val="09244A9C"/>
    <w:rsid w:val="092953D3"/>
    <w:rsid w:val="09327320"/>
    <w:rsid w:val="094D216A"/>
    <w:rsid w:val="096B48AB"/>
    <w:rsid w:val="09766DDC"/>
    <w:rsid w:val="097D50BA"/>
    <w:rsid w:val="098924B9"/>
    <w:rsid w:val="09933827"/>
    <w:rsid w:val="09935D6D"/>
    <w:rsid w:val="09A2024A"/>
    <w:rsid w:val="09AB68D0"/>
    <w:rsid w:val="09AF0E4F"/>
    <w:rsid w:val="09BB31C8"/>
    <w:rsid w:val="09BE4234"/>
    <w:rsid w:val="09C21F1C"/>
    <w:rsid w:val="09F761B0"/>
    <w:rsid w:val="0A082BCA"/>
    <w:rsid w:val="0A0F4884"/>
    <w:rsid w:val="0A2126CC"/>
    <w:rsid w:val="0A2C24EC"/>
    <w:rsid w:val="0A2D27DC"/>
    <w:rsid w:val="0A35115B"/>
    <w:rsid w:val="0A3934FE"/>
    <w:rsid w:val="0A3A3618"/>
    <w:rsid w:val="0A4B5446"/>
    <w:rsid w:val="0A627A82"/>
    <w:rsid w:val="0A69218D"/>
    <w:rsid w:val="0A923057"/>
    <w:rsid w:val="0A98740E"/>
    <w:rsid w:val="0A9D5678"/>
    <w:rsid w:val="0AB06E82"/>
    <w:rsid w:val="0AB076E4"/>
    <w:rsid w:val="0AB62A6D"/>
    <w:rsid w:val="0AB93E3D"/>
    <w:rsid w:val="0ABB2F1D"/>
    <w:rsid w:val="0ABD7DC8"/>
    <w:rsid w:val="0ABE6E26"/>
    <w:rsid w:val="0AC62381"/>
    <w:rsid w:val="0AD02D6B"/>
    <w:rsid w:val="0AD42210"/>
    <w:rsid w:val="0AD57671"/>
    <w:rsid w:val="0ADB022B"/>
    <w:rsid w:val="0AE353E2"/>
    <w:rsid w:val="0AF21B79"/>
    <w:rsid w:val="0AF33920"/>
    <w:rsid w:val="0AF37B18"/>
    <w:rsid w:val="0AFB460A"/>
    <w:rsid w:val="0AFC185E"/>
    <w:rsid w:val="0B1A5EB8"/>
    <w:rsid w:val="0B2D61D2"/>
    <w:rsid w:val="0B6237DA"/>
    <w:rsid w:val="0B87696B"/>
    <w:rsid w:val="0B8C11DF"/>
    <w:rsid w:val="0B91235B"/>
    <w:rsid w:val="0B947299"/>
    <w:rsid w:val="0B9B05CA"/>
    <w:rsid w:val="0BA17A1C"/>
    <w:rsid w:val="0BB57046"/>
    <w:rsid w:val="0BB75558"/>
    <w:rsid w:val="0BBB7638"/>
    <w:rsid w:val="0BBF0EE3"/>
    <w:rsid w:val="0BC13685"/>
    <w:rsid w:val="0BC43E5E"/>
    <w:rsid w:val="0BC7026B"/>
    <w:rsid w:val="0BCA1CA8"/>
    <w:rsid w:val="0BCA7682"/>
    <w:rsid w:val="0BCB7FBE"/>
    <w:rsid w:val="0BCD7F72"/>
    <w:rsid w:val="0BCF1B45"/>
    <w:rsid w:val="0BD12918"/>
    <w:rsid w:val="0BD35E33"/>
    <w:rsid w:val="0BD44B2F"/>
    <w:rsid w:val="0BD46E0E"/>
    <w:rsid w:val="0BDB42E5"/>
    <w:rsid w:val="0BDC6AC1"/>
    <w:rsid w:val="0BDD19B3"/>
    <w:rsid w:val="0BDD3FC3"/>
    <w:rsid w:val="0BEF1B04"/>
    <w:rsid w:val="0BFE130D"/>
    <w:rsid w:val="0C036137"/>
    <w:rsid w:val="0C064D8E"/>
    <w:rsid w:val="0C093E1C"/>
    <w:rsid w:val="0C2A5A6B"/>
    <w:rsid w:val="0C2B498E"/>
    <w:rsid w:val="0C387003"/>
    <w:rsid w:val="0C422DAC"/>
    <w:rsid w:val="0C453FB9"/>
    <w:rsid w:val="0C5C4D49"/>
    <w:rsid w:val="0C700B35"/>
    <w:rsid w:val="0C793C35"/>
    <w:rsid w:val="0C830CCB"/>
    <w:rsid w:val="0CB25C1F"/>
    <w:rsid w:val="0CBA5A7A"/>
    <w:rsid w:val="0CC924EF"/>
    <w:rsid w:val="0CC95A83"/>
    <w:rsid w:val="0CC9705A"/>
    <w:rsid w:val="0CCA7186"/>
    <w:rsid w:val="0CCD47D1"/>
    <w:rsid w:val="0CCE0F7F"/>
    <w:rsid w:val="0CE12836"/>
    <w:rsid w:val="0CE46305"/>
    <w:rsid w:val="0CE55D64"/>
    <w:rsid w:val="0CED77CD"/>
    <w:rsid w:val="0D163160"/>
    <w:rsid w:val="0D2C1331"/>
    <w:rsid w:val="0D3A0B86"/>
    <w:rsid w:val="0D412130"/>
    <w:rsid w:val="0D683C33"/>
    <w:rsid w:val="0D6A2F81"/>
    <w:rsid w:val="0D6A34B3"/>
    <w:rsid w:val="0D6A48D7"/>
    <w:rsid w:val="0D777F4C"/>
    <w:rsid w:val="0D806FE9"/>
    <w:rsid w:val="0D82273A"/>
    <w:rsid w:val="0D925910"/>
    <w:rsid w:val="0D967AFA"/>
    <w:rsid w:val="0DAF1216"/>
    <w:rsid w:val="0DB9705F"/>
    <w:rsid w:val="0DBA4672"/>
    <w:rsid w:val="0DCB6DCA"/>
    <w:rsid w:val="0DF22E81"/>
    <w:rsid w:val="0DF5112E"/>
    <w:rsid w:val="0E01767B"/>
    <w:rsid w:val="0E116031"/>
    <w:rsid w:val="0E1670F8"/>
    <w:rsid w:val="0E1A44DB"/>
    <w:rsid w:val="0E1A6985"/>
    <w:rsid w:val="0E1C7B1C"/>
    <w:rsid w:val="0E357383"/>
    <w:rsid w:val="0E3814A7"/>
    <w:rsid w:val="0E3F093C"/>
    <w:rsid w:val="0E477ACA"/>
    <w:rsid w:val="0E49167E"/>
    <w:rsid w:val="0E610277"/>
    <w:rsid w:val="0E6D0A4E"/>
    <w:rsid w:val="0E78059E"/>
    <w:rsid w:val="0E790506"/>
    <w:rsid w:val="0E7D302F"/>
    <w:rsid w:val="0E9378C0"/>
    <w:rsid w:val="0EB13AE3"/>
    <w:rsid w:val="0EC51F68"/>
    <w:rsid w:val="0EC9692C"/>
    <w:rsid w:val="0EDD0534"/>
    <w:rsid w:val="0EDF3E7F"/>
    <w:rsid w:val="0EE43050"/>
    <w:rsid w:val="0EF04C1E"/>
    <w:rsid w:val="0EF436CF"/>
    <w:rsid w:val="0F01012E"/>
    <w:rsid w:val="0F1056E2"/>
    <w:rsid w:val="0F327E83"/>
    <w:rsid w:val="0F333D78"/>
    <w:rsid w:val="0F3C3A9F"/>
    <w:rsid w:val="0F48279C"/>
    <w:rsid w:val="0F555A85"/>
    <w:rsid w:val="0F7E6800"/>
    <w:rsid w:val="0F875227"/>
    <w:rsid w:val="0F893CF0"/>
    <w:rsid w:val="0F910427"/>
    <w:rsid w:val="0F9F60E8"/>
    <w:rsid w:val="0FAC6A9F"/>
    <w:rsid w:val="0FB22068"/>
    <w:rsid w:val="0FC179E4"/>
    <w:rsid w:val="0FC32B6D"/>
    <w:rsid w:val="0FCD1E1E"/>
    <w:rsid w:val="0FCD62E5"/>
    <w:rsid w:val="0FD66B2E"/>
    <w:rsid w:val="0FE412E6"/>
    <w:rsid w:val="0FF2587B"/>
    <w:rsid w:val="0FFE0CA1"/>
    <w:rsid w:val="0FFF2D82"/>
    <w:rsid w:val="10020FD6"/>
    <w:rsid w:val="100A3A83"/>
    <w:rsid w:val="101A6E61"/>
    <w:rsid w:val="101E171F"/>
    <w:rsid w:val="10343EB4"/>
    <w:rsid w:val="103B6721"/>
    <w:rsid w:val="10437F28"/>
    <w:rsid w:val="10492BD9"/>
    <w:rsid w:val="10545C66"/>
    <w:rsid w:val="105958E0"/>
    <w:rsid w:val="1084631A"/>
    <w:rsid w:val="10862CF1"/>
    <w:rsid w:val="109F7378"/>
    <w:rsid w:val="10B37468"/>
    <w:rsid w:val="10BD2C03"/>
    <w:rsid w:val="10CB10B3"/>
    <w:rsid w:val="10E3448C"/>
    <w:rsid w:val="10E50BFF"/>
    <w:rsid w:val="10ED3C77"/>
    <w:rsid w:val="10F3326B"/>
    <w:rsid w:val="10FA1FB3"/>
    <w:rsid w:val="11025DC9"/>
    <w:rsid w:val="110C3F29"/>
    <w:rsid w:val="110F1B65"/>
    <w:rsid w:val="111953E3"/>
    <w:rsid w:val="11332D4B"/>
    <w:rsid w:val="11437956"/>
    <w:rsid w:val="115535DE"/>
    <w:rsid w:val="11684D9B"/>
    <w:rsid w:val="116B099B"/>
    <w:rsid w:val="11746240"/>
    <w:rsid w:val="117E11B1"/>
    <w:rsid w:val="11836D03"/>
    <w:rsid w:val="11845328"/>
    <w:rsid w:val="11853F0F"/>
    <w:rsid w:val="11896402"/>
    <w:rsid w:val="119931BC"/>
    <w:rsid w:val="1199330A"/>
    <w:rsid w:val="11A66AD9"/>
    <w:rsid w:val="11A73353"/>
    <w:rsid w:val="11AD2160"/>
    <w:rsid w:val="11B50BA4"/>
    <w:rsid w:val="11BB0A95"/>
    <w:rsid w:val="11BD3787"/>
    <w:rsid w:val="11C17C0E"/>
    <w:rsid w:val="11CC0538"/>
    <w:rsid w:val="11D63A06"/>
    <w:rsid w:val="11E9070B"/>
    <w:rsid w:val="11ED4AC9"/>
    <w:rsid w:val="11F62159"/>
    <w:rsid w:val="12037F31"/>
    <w:rsid w:val="121E1CC3"/>
    <w:rsid w:val="12301D1D"/>
    <w:rsid w:val="12346E67"/>
    <w:rsid w:val="1238685D"/>
    <w:rsid w:val="123E166B"/>
    <w:rsid w:val="12427BF2"/>
    <w:rsid w:val="125D306F"/>
    <w:rsid w:val="125E3111"/>
    <w:rsid w:val="12631626"/>
    <w:rsid w:val="12641962"/>
    <w:rsid w:val="126A1A16"/>
    <w:rsid w:val="12787825"/>
    <w:rsid w:val="127C591E"/>
    <w:rsid w:val="127E3679"/>
    <w:rsid w:val="128A7696"/>
    <w:rsid w:val="129B759D"/>
    <w:rsid w:val="129F2968"/>
    <w:rsid w:val="12BC1994"/>
    <w:rsid w:val="12D06CF4"/>
    <w:rsid w:val="12D36F1B"/>
    <w:rsid w:val="12E05021"/>
    <w:rsid w:val="12E70FEF"/>
    <w:rsid w:val="12F2516C"/>
    <w:rsid w:val="12F433EE"/>
    <w:rsid w:val="12FA19C2"/>
    <w:rsid w:val="130C39BA"/>
    <w:rsid w:val="131209B7"/>
    <w:rsid w:val="13246E50"/>
    <w:rsid w:val="132C3184"/>
    <w:rsid w:val="13387AD3"/>
    <w:rsid w:val="133B152B"/>
    <w:rsid w:val="134E6956"/>
    <w:rsid w:val="13544723"/>
    <w:rsid w:val="135D49F9"/>
    <w:rsid w:val="13774491"/>
    <w:rsid w:val="13820F6E"/>
    <w:rsid w:val="13891C10"/>
    <w:rsid w:val="138A1A1E"/>
    <w:rsid w:val="13AF15D6"/>
    <w:rsid w:val="13B63920"/>
    <w:rsid w:val="13BF634A"/>
    <w:rsid w:val="13D17605"/>
    <w:rsid w:val="13D3648A"/>
    <w:rsid w:val="13D93A9C"/>
    <w:rsid w:val="13E7303C"/>
    <w:rsid w:val="140D33A7"/>
    <w:rsid w:val="141D45DA"/>
    <w:rsid w:val="143029A6"/>
    <w:rsid w:val="14316614"/>
    <w:rsid w:val="143308B9"/>
    <w:rsid w:val="144A40D6"/>
    <w:rsid w:val="14666B64"/>
    <w:rsid w:val="14805DB3"/>
    <w:rsid w:val="14834EB8"/>
    <w:rsid w:val="149759AA"/>
    <w:rsid w:val="14995E85"/>
    <w:rsid w:val="14A666EC"/>
    <w:rsid w:val="14B41C76"/>
    <w:rsid w:val="14B52322"/>
    <w:rsid w:val="14BD234C"/>
    <w:rsid w:val="14BD48A6"/>
    <w:rsid w:val="14C77A4E"/>
    <w:rsid w:val="14CB4F05"/>
    <w:rsid w:val="14E00419"/>
    <w:rsid w:val="14F10BD6"/>
    <w:rsid w:val="14F53CF9"/>
    <w:rsid w:val="14FC4903"/>
    <w:rsid w:val="150D0912"/>
    <w:rsid w:val="15103574"/>
    <w:rsid w:val="1513604F"/>
    <w:rsid w:val="15211C3F"/>
    <w:rsid w:val="15240F1C"/>
    <w:rsid w:val="1525549E"/>
    <w:rsid w:val="153366E8"/>
    <w:rsid w:val="153565DF"/>
    <w:rsid w:val="153B18B6"/>
    <w:rsid w:val="15553E37"/>
    <w:rsid w:val="155E371E"/>
    <w:rsid w:val="1561729B"/>
    <w:rsid w:val="1572612A"/>
    <w:rsid w:val="1578568C"/>
    <w:rsid w:val="158B02C2"/>
    <w:rsid w:val="15921F6B"/>
    <w:rsid w:val="15AC3ED7"/>
    <w:rsid w:val="15C11D81"/>
    <w:rsid w:val="15CB0185"/>
    <w:rsid w:val="15CB2F53"/>
    <w:rsid w:val="15E74B9F"/>
    <w:rsid w:val="15ED118C"/>
    <w:rsid w:val="15F413E1"/>
    <w:rsid w:val="15F4196C"/>
    <w:rsid w:val="15FC57ED"/>
    <w:rsid w:val="1605560A"/>
    <w:rsid w:val="1616661A"/>
    <w:rsid w:val="161728A4"/>
    <w:rsid w:val="161945DE"/>
    <w:rsid w:val="16197C40"/>
    <w:rsid w:val="161E40E4"/>
    <w:rsid w:val="16222465"/>
    <w:rsid w:val="16420D80"/>
    <w:rsid w:val="165C782E"/>
    <w:rsid w:val="16695FAB"/>
    <w:rsid w:val="167A3998"/>
    <w:rsid w:val="167F4D4C"/>
    <w:rsid w:val="168258B8"/>
    <w:rsid w:val="1685169F"/>
    <w:rsid w:val="1688462A"/>
    <w:rsid w:val="16905A43"/>
    <w:rsid w:val="169144E9"/>
    <w:rsid w:val="16AC7807"/>
    <w:rsid w:val="16B31429"/>
    <w:rsid w:val="16BE18A5"/>
    <w:rsid w:val="16C472A7"/>
    <w:rsid w:val="16C672EB"/>
    <w:rsid w:val="16CB7D98"/>
    <w:rsid w:val="16D90E23"/>
    <w:rsid w:val="16EA2790"/>
    <w:rsid w:val="17407786"/>
    <w:rsid w:val="17441A47"/>
    <w:rsid w:val="174E4532"/>
    <w:rsid w:val="176D4B86"/>
    <w:rsid w:val="176E6AFD"/>
    <w:rsid w:val="17706FF0"/>
    <w:rsid w:val="177377F6"/>
    <w:rsid w:val="177C7CAB"/>
    <w:rsid w:val="178126BF"/>
    <w:rsid w:val="17830D94"/>
    <w:rsid w:val="179E1D70"/>
    <w:rsid w:val="17A60A4F"/>
    <w:rsid w:val="17AD7A0B"/>
    <w:rsid w:val="17AF3C77"/>
    <w:rsid w:val="17BC57A6"/>
    <w:rsid w:val="17BC5EEB"/>
    <w:rsid w:val="17BE5203"/>
    <w:rsid w:val="17C51436"/>
    <w:rsid w:val="17C93244"/>
    <w:rsid w:val="17CC5220"/>
    <w:rsid w:val="17CD1CFA"/>
    <w:rsid w:val="17D14416"/>
    <w:rsid w:val="17E01B33"/>
    <w:rsid w:val="17E34DA4"/>
    <w:rsid w:val="17F21391"/>
    <w:rsid w:val="17F5487D"/>
    <w:rsid w:val="17FA54E6"/>
    <w:rsid w:val="17FB5EB9"/>
    <w:rsid w:val="180F41FC"/>
    <w:rsid w:val="18102742"/>
    <w:rsid w:val="18123C0F"/>
    <w:rsid w:val="18152026"/>
    <w:rsid w:val="18202593"/>
    <w:rsid w:val="1822594F"/>
    <w:rsid w:val="182677CC"/>
    <w:rsid w:val="182E3BC4"/>
    <w:rsid w:val="183E6774"/>
    <w:rsid w:val="18420328"/>
    <w:rsid w:val="184336A2"/>
    <w:rsid w:val="184F254A"/>
    <w:rsid w:val="18543365"/>
    <w:rsid w:val="1856156F"/>
    <w:rsid w:val="186D7CAF"/>
    <w:rsid w:val="18875D80"/>
    <w:rsid w:val="188F0594"/>
    <w:rsid w:val="188F27F1"/>
    <w:rsid w:val="189E06EB"/>
    <w:rsid w:val="18AC5E1F"/>
    <w:rsid w:val="18B12762"/>
    <w:rsid w:val="18C2305C"/>
    <w:rsid w:val="18C5441C"/>
    <w:rsid w:val="18C84FF6"/>
    <w:rsid w:val="18CE601E"/>
    <w:rsid w:val="18D3643F"/>
    <w:rsid w:val="18E7588D"/>
    <w:rsid w:val="18F7118F"/>
    <w:rsid w:val="190C6272"/>
    <w:rsid w:val="19154B73"/>
    <w:rsid w:val="191B7A84"/>
    <w:rsid w:val="191C097E"/>
    <w:rsid w:val="19241641"/>
    <w:rsid w:val="192E217C"/>
    <w:rsid w:val="1941414B"/>
    <w:rsid w:val="194B7B3A"/>
    <w:rsid w:val="195474E6"/>
    <w:rsid w:val="195B3AEC"/>
    <w:rsid w:val="195C103C"/>
    <w:rsid w:val="197105E5"/>
    <w:rsid w:val="197E4956"/>
    <w:rsid w:val="19801FD2"/>
    <w:rsid w:val="19816A0F"/>
    <w:rsid w:val="19870185"/>
    <w:rsid w:val="199C1093"/>
    <w:rsid w:val="19A209BB"/>
    <w:rsid w:val="19AD14CE"/>
    <w:rsid w:val="19BD7EA7"/>
    <w:rsid w:val="19CD745F"/>
    <w:rsid w:val="19DA1EC3"/>
    <w:rsid w:val="19DF0603"/>
    <w:rsid w:val="19F33525"/>
    <w:rsid w:val="1A0005EA"/>
    <w:rsid w:val="1A0C1D5F"/>
    <w:rsid w:val="1A1357A2"/>
    <w:rsid w:val="1A6C0E7D"/>
    <w:rsid w:val="1A6D5823"/>
    <w:rsid w:val="1A7503A8"/>
    <w:rsid w:val="1A753E88"/>
    <w:rsid w:val="1A78543D"/>
    <w:rsid w:val="1A79104A"/>
    <w:rsid w:val="1A7C6565"/>
    <w:rsid w:val="1A8410EC"/>
    <w:rsid w:val="1A9166E9"/>
    <w:rsid w:val="1A947FA0"/>
    <w:rsid w:val="1AA22AC6"/>
    <w:rsid w:val="1AB07233"/>
    <w:rsid w:val="1AB35DF1"/>
    <w:rsid w:val="1AC85F08"/>
    <w:rsid w:val="1ACE6BE9"/>
    <w:rsid w:val="1AE66CC5"/>
    <w:rsid w:val="1AE926DE"/>
    <w:rsid w:val="1AF00F61"/>
    <w:rsid w:val="1AF920D3"/>
    <w:rsid w:val="1B044E7D"/>
    <w:rsid w:val="1B055236"/>
    <w:rsid w:val="1B082E56"/>
    <w:rsid w:val="1B0C663E"/>
    <w:rsid w:val="1B152C73"/>
    <w:rsid w:val="1B181702"/>
    <w:rsid w:val="1B1A6617"/>
    <w:rsid w:val="1B1C7658"/>
    <w:rsid w:val="1B281AD6"/>
    <w:rsid w:val="1B361589"/>
    <w:rsid w:val="1B4D3512"/>
    <w:rsid w:val="1B4E08A2"/>
    <w:rsid w:val="1B5A30A9"/>
    <w:rsid w:val="1B730516"/>
    <w:rsid w:val="1B976616"/>
    <w:rsid w:val="1B9A4256"/>
    <w:rsid w:val="1BA15E1D"/>
    <w:rsid w:val="1BAA5B80"/>
    <w:rsid w:val="1BAC4E45"/>
    <w:rsid w:val="1BB23B16"/>
    <w:rsid w:val="1BBA7D3B"/>
    <w:rsid w:val="1BC84368"/>
    <w:rsid w:val="1BD147D0"/>
    <w:rsid w:val="1BD36D78"/>
    <w:rsid w:val="1BE24DDF"/>
    <w:rsid w:val="1BE52AD8"/>
    <w:rsid w:val="1BE872C4"/>
    <w:rsid w:val="1BEE166F"/>
    <w:rsid w:val="1BFD2B99"/>
    <w:rsid w:val="1C0145A6"/>
    <w:rsid w:val="1C021986"/>
    <w:rsid w:val="1C070617"/>
    <w:rsid w:val="1C072345"/>
    <w:rsid w:val="1C121EFF"/>
    <w:rsid w:val="1C162D8B"/>
    <w:rsid w:val="1C1878A8"/>
    <w:rsid w:val="1C2B65E8"/>
    <w:rsid w:val="1C2F2518"/>
    <w:rsid w:val="1C4F17A6"/>
    <w:rsid w:val="1C521559"/>
    <w:rsid w:val="1C5D14E4"/>
    <w:rsid w:val="1C665507"/>
    <w:rsid w:val="1C761780"/>
    <w:rsid w:val="1C794E02"/>
    <w:rsid w:val="1C7C1255"/>
    <w:rsid w:val="1CAC0BE6"/>
    <w:rsid w:val="1CAD5580"/>
    <w:rsid w:val="1CC37213"/>
    <w:rsid w:val="1CC56026"/>
    <w:rsid w:val="1CCD1DEE"/>
    <w:rsid w:val="1CDB2514"/>
    <w:rsid w:val="1CE440E3"/>
    <w:rsid w:val="1CE87F54"/>
    <w:rsid w:val="1CE92DF1"/>
    <w:rsid w:val="1CED2929"/>
    <w:rsid w:val="1CFB46A5"/>
    <w:rsid w:val="1CFD6A00"/>
    <w:rsid w:val="1D010C85"/>
    <w:rsid w:val="1D012118"/>
    <w:rsid w:val="1D082C54"/>
    <w:rsid w:val="1D2B3B9F"/>
    <w:rsid w:val="1D3E6755"/>
    <w:rsid w:val="1D406842"/>
    <w:rsid w:val="1D5C35A0"/>
    <w:rsid w:val="1D641A74"/>
    <w:rsid w:val="1D735A99"/>
    <w:rsid w:val="1D7F2FAB"/>
    <w:rsid w:val="1D871809"/>
    <w:rsid w:val="1D8B7C1B"/>
    <w:rsid w:val="1D8C3D9C"/>
    <w:rsid w:val="1D8D2A33"/>
    <w:rsid w:val="1DB744D6"/>
    <w:rsid w:val="1DD74D8E"/>
    <w:rsid w:val="1DD75088"/>
    <w:rsid w:val="1DF35A1A"/>
    <w:rsid w:val="1E107FA7"/>
    <w:rsid w:val="1E180AD7"/>
    <w:rsid w:val="1E1B5207"/>
    <w:rsid w:val="1E346763"/>
    <w:rsid w:val="1E395F81"/>
    <w:rsid w:val="1E3A2253"/>
    <w:rsid w:val="1E3A7300"/>
    <w:rsid w:val="1E3B5AD6"/>
    <w:rsid w:val="1E417A39"/>
    <w:rsid w:val="1E446519"/>
    <w:rsid w:val="1E512F8D"/>
    <w:rsid w:val="1E695EAA"/>
    <w:rsid w:val="1E7D6DCA"/>
    <w:rsid w:val="1E803FE7"/>
    <w:rsid w:val="1EA446E5"/>
    <w:rsid w:val="1EA74D46"/>
    <w:rsid w:val="1EBE4EFF"/>
    <w:rsid w:val="1ECC091E"/>
    <w:rsid w:val="1ECD331F"/>
    <w:rsid w:val="1ED11F0B"/>
    <w:rsid w:val="1ED14F74"/>
    <w:rsid w:val="1ED47DBB"/>
    <w:rsid w:val="1ED47F71"/>
    <w:rsid w:val="1ED80281"/>
    <w:rsid w:val="1EEA36B7"/>
    <w:rsid w:val="1EEA41DE"/>
    <w:rsid w:val="1EF835B9"/>
    <w:rsid w:val="1EFE7E29"/>
    <w:rsid w:val="1F0362F0"/>
    <w:rsid w:val="1F0C1EDD"/>
    <w:rsid w:val="1F141B80"/>
    <w:rsid w:val="1F2256B0"/>
    <w:rsid w:val="1F356D19"/>
    <w:rsid w:val="1F387102"/>
    <w:rsid w:val="1F3F1DAE"/>
    <w:rsid w:val="1F415A9A"/>
    <w:rsid w:val="1F4605CC"/>
    <w:rsid w:val="1F5F6960"/>
    <w:rsid w:val="1F622BD3"/>
    <w:rsid w:val="1F7715EF"/>
    <w:rsid w:val="1F802C2E"/>
    <w:rsid w:val="1F8C762B"/>
    <w:rsid w:val="1F9568FF"/>
    <w:rsid w:val="1FBA0C48"/>
    <w:rsid w:val="1FBA7ABA"/>
    <w:rsid w:val="1FBD2D32"/>
    <w:rsid w:val="1FC34E8A"/>
    <w:rsid w:val="1FC7226C"/>
    <w:rsid w:val="1FD052D2"/>
    <w:rsid w:val="1FD51CC3"/>
    <w:rsid w:val="1FE63C88"/>
    <w:rsid w:val="1FE81BEB"/>
    <w:rsid w:val="1FFE42FC"/>
    <w:rsid w:val="2003496B"/>
    <w:rsid w:val="200B1584"/>
    <w:rsid w:val="20171790"/>
    <w:rsid w:val="201C0AA4"/>
    <w:rsid w:val="201C7483"/>
    <w:rsid w:val="203132EB"/>
    <w:rsid w:val="204866BB"/>
    <w:rsid w:val="204B143A"/>
    <w:rsid w:val="204D09EB"/>
    <w:rsid w:val="205E67B2"/>
    <w:rsid w:val="20763108"/>
    <w:rsid w:val="207705F7"/>
    <w:rsid w:val="207B7E60"/>
    <w:rsid w:val="209B029A"/>
    <w:rsid w:val="20A950CA"/>
    <w:rsid w:val="20AF681B"/>
    <w:rsid w:val="20B10613"/>
    <w:rsid w:val="20B15B9D"/>
    <w:rsid w:val="20BB6A42"/>
    <w:rsid w:val="20CB58E9"/>
    <w:rsid w:val="20CC4B88"/>
    <w:rsid w:val="20D82AF1"/>
    <w:rsid w:val="20F454E3"/>
    <w:rsid w:val="20FF2864"/>
    <w:rsid w:val="2101375E"/>
    <w:rsid w:val="21014CAD"/>
    <w:rsid w:val="21073C85"/>
    <w:rsid w:val="21096FE9"/>
    <w:rsid w:val="211553C9"/>
    <w:rsid w:val="21281DB3"/>
    <w:rsid w:val="212E7137"/>
    <w:rsid w:val="21394E71"/>
    <w:rsid w:val="21451B0C"/>
    <w:rsid w:val="214B012E"/>
    <w:rsid w:val="214D1527"/>
    <w:rsid w:val="21587C2E"/>
    <w:rsid w:val="215F7482"/>
    <w:rsid w:val="2166360D"/>
    <w:rsid w:val="216B5095"/>
    <w:rsid w:val="2170170A"/>
    <w:rsid w:val="21863AC2"/>
    <w:rsid w:val="21937E16"/>
    <w:rsid w:val="219C6D13"/>
    <w:rsid w:val="21B92C29"/>
    <w:rsid w:val="21BB44D5"/>
    <w:rsid w:val="21D96EBD"/>
    <w:rsid w:val="21E95455"/>
    <w:rsid w:val="21EA66BB"/>
    <w:rsid w:val="21ED6E74"/>
    <w:rsid w:val="220A19CE"/>
    <w:rsid w:val="224A4AF4"/>
    <w:rsid w:val="224D4C27"/>
    <w:rsid w:val="22590417"/>
    <w:rsid w:val="225A6E53"/>
    <w:rsid w:val="22786BC6"/>
    <w:rsid w:val="227F4EBC"/>
    <w:rsid w:val="228F0902"/>
    <w:rsid w:val="229212AD"/>
    <w:rsid w:val="22AF1AF3"/>
    <w:rsid w:val="22AF48BD"/>
    <w:rsid w:val="22B553FE"/>
    <w:rsid w:val="22BF7794"/>
    <w:rsid w:val="22C1256B"/>
    <w:rsid w:val="22CF742A"/>
    <w:rsid w:val="22D94F51"/>
    <w:rsid w:val="22DF3463"/>
    <w:rsid w:val="22E015CB"/>
    <w:rsid w:val="22E337F5"/>
    <w:rsid w:val="22E91C66"/>
    <w:rsid w:val="22EB220F"/>
    <w:rsid w:val="22F358C3"/>
    <w:rsid w:val="23061E23"/>
    <w:rsid w:val="230D779B"/>
    <w:rsid w:val="230E44EE"/>
    <w:rsid w:val="23233237"/>
    <w:rsid w:val="2335427B"/>
    <w:rsid w:val="23531C04"/>
    <w:rsid w:val="23582262"/>
    <w:rsid w:val="235A036D"/>
    <w:rsid w:val="236A591A"/>
    <w:rsid w:val="23754020"/>
    <w:rsid w:val="237A090F"/>
    <w:rsid w:val="237B20AE"/>
    <w:rsid w:val="23977CC1"/>
    <w:rsid w:val="239F7B47"/>
    <w:rsid w:val="23A26361"/>
    <w:rsid w:val="23A73522"/>
    <w:rsid w:val="23A75F37"/>
    <w:rsid w:val="23A96B97"/>
    <w:rsid w:val="23B2094A"/>
    <w:rsid w:val="23BC7A40"/>
    <w:rsid w:val="23C32909"/>
    <w:rsid w:val="23C75548"/>
    <w:rsid w:val="23DB4A45"/>
    <w:rsid w:val="23E16AF3"/>
    <w:rsid w:val="23F5558E"/>
    <w:rsid w:val="2404471E"/>
    <w:rsid w:val="240E0970"/>
    <w:rsid w:val="241378FA"/>
    <w:rsid w:val="24296B01"/>
    <w:rsid w:val="244476AA"/>
    <w:rsid w:val="244D5FB4"/>
    <w:rsid w:val="24506C6E"/>
    <w:rsid w:val="245D62D2"/>
    <w:rsid w:val="24811BD3"/>
    <w:rsid w:val="24866C38"/>
    <w:rsid w:val="249E03A9"/>
    <w:rsid w:val="249E3E92"/>
    <w:rsid w:val="24BD7A9B"/>
    <w:rsid w:val="24C44FC1"/>
    <w:rsid w:val="24D23517"/>
    <w:rsid w:val="24DA1118"/>
    <w:rsid w:val="24E75779"/>
    <w:rsid w:val="24ED7163"/>
    <w:rsid w:val="24F12EE0"/>
    <w:rsid w:val="24F43F1C"/>
    <w:rsid w:val="24FB7738"/>
    <w:rsid w:val="24FD6864"/>
    <w:rsid w:val="2501382E"/>
    <w:rsid w:val="25103ADA"/>
    <w:rsid w:val="252045A3"/>
    <w:rsid w:val="252927FE"/>
    <w:rsid w:val="252C0592"/>
    <w:rsid w:val="253661DA"/>
    <w:rsid w:val="25473939"/>
    <w:rsid w:val="254F7665"/>
    <w:rsid w:val="25560B37"/>
    <w:rsid w:val="256223DA"/>
    <w:rsid w:val="256B169D"/>
    <w:rsid w:val="256C7D96"/>
    <w:rsid w:val="25703DA1"/>
    <w:rsid w:val="25733345"/>
    <w:rsid w:val="259319A3"/>
    <w:rsid w:val="25AE1F9E"/>
    <w:rsid w:val="25B509B1"/>
    <w:rsid w:val="25BC0E22"/>
    <w:rsid w:val="25C17C4C"/>
    <w:rsid w:val="25C9140E"/>
    <w:rsid w:val="25DA0A2D"/>
    <w:rsid w:val="25F76FD1"/>
    <w:rsid w:val="26087103"/>
    <w:rsid w:val="260B74C0"/>
    <w:rsid w:val="261D307A"/>
    <w:rsid w:val="26307CB6"/>
    <w:rsid w:val="26333AEF"/>
    <w:rsid w:val="26341C35"/>
    <w:rsid w:val="26490859"/>
    <w:rsid w:val="26595199"/>
    <w:rsid w:val="26614BD0"/>
    <w:rsid w:val="26742331"/>
    <w:rsid w:val="267B2BBA"/>
    <w:rsid w:val="26840B4B"/>
    <w:rsid w:val="26A95170"/>
    <w:rsid w:val="26AA6FD4"/>
    <w:rsid w:val="26AD625C"/>
    <w:rsid w:val="26B642D0"/>
    <w:rsid w:val="26B95A74"/>
    <w:rsid w:val="26CD41F2"/>
    <w:rsid w:val="26D06CD7"/>
    <w:rsid w:val="26D46F7A"/>
    <w:rsid w:val="26D53499"/>
    <w:rsid w:val="26E73293"/>
    <w:rsid w:val="26E82D10"/>
    <w:rsid w:val="26E82FCF"/>
    <w:rsid w:val="271958A1"/>
    <w:rsid w:val="2723366B"/>
    <w:rsid w:val="27395B7F"/>
    <w:rsid w:val="273E27CB"/>
    <w:rsid w:val="27422B56"/>
    <w:rsid w:val="274B6C26"/>
    <w:rsid w:val="276706F7"/>
    <w:rsid w:val="276D6488"/>
    <w:rsid w:val="27706A39"/>
    <w:rsid w:val="27780A1A"/>
    <w:rsid w:val="27790724"/>
    <w:rsid w:val="278A1FB7"/>
    <w:rsid w:val="278C6E20"/>
    <w:rsid w:val="278D5A4B"/>
    <w:rsid w:val="27A3605F"/>
    <w:rsid w:val="27AD571A"/>
    <w:rsid w:val="27AE4497"/>
    <w:rsid w:val="27B26426"/>
    <w:rsid w:val="27B54953"/>
    <w:rsid w:val="27B66DF4"/>
    <w:rsid w:val="27B85FAE"/>
    <w:rsid w:val="27DA47D3"/>
    <w:rsid w:val="27E03EFF"/>
    <w:rsid w:val="27E76FB5"/>
    <w:rsid w:val="27ED49FA"/>
    <w:rsid w:val="27F36560"/>
    <w:rsid w:val="27F55D2A"/>
    <w:rsid w:val="27FC1327"/>
    <w:rsid w:val="27FF4439"/>
    <w:rsid w:val="28036527"/>
    <w:rsid w:val="280464ED"/>
    <w:rsid w:val="280D64EC"/>
    <w:rsid w:val="28122565"/>
    <w:rsid w:val="281D633D"/>
    <w:rsid w:val="2820753E"/>
    <w:rsid w:val="28225A6D"/>
    <w:rsid w:val="28241480"/>
    <w:rsid w:val="28253E85"/>
    <w:rsid w:val="28262938"/>
    <w:rsid w:val="282D1083"/>
    <w:rsid w:val="284567FD"/>
    <w:rsid w:val="28487B04"/>
    <w:rsid w:val="285156CA"/>
    <w:rsid w:val="285E17CB"/>
    <w:rsid w:val="286A091D"/>
    <w:rsid w:val="286F7B44"/>
    <w:rsid w:val="28A32744"/>
    <w:rsid w:val="28A95115"/>
    <w:rsid w:val="28B02491"/>
    <w:rsid w:val="28C62A24"/>
    <w:rsid w:val="28CA3C94"/>
    <w:rsid w:val="28D04DCD"/>
    <w:rsid w:val="28D6630E"/>
    <w:rsid w:val="28D91921"/>
    <w:rsid w:val="28E5293D"/>
    <w:rsid w:val="28EA7914"/>
    <w:rsid w:val="28ED6C43"/>
    <w:rsid w:val="28EF22E5"/>
    <w:rsid w:val="28EF2E85"/>
    <w:rsid w:val="28F77071"/>
    <w:rsid w:val="28FB2F22"/>
    <w:rsid w:val="29014C47"/>
    <w:rsid w:val="292A0F38"/>
    <w:rsid w:val="292D34FC"/>
    <w:rsid w:val="292D795D"/>
    <w:rsid w:val="29306A88"/>
    <w:rsid w:val="29420331"/>
    <w:rsid w:val="29516C93"/>
    <w:rsid w:val="29527199"/>
    <w:rsid w:val="295F1C02"/>
    <w:rsid w:val="29612507"/>
    <w:rsid w:val="298B59EC"/>
    <w:rsid w:val="298D7F10"/>
    <w:rsid w:val="29986657"/>
    <w:rsid w:val="29A7779E"/>
    <w:rsid w:val="29A918DC"/>
    <w:rsid w:val="29BA33CC"/>
    <w:rsid w:val="29BC6D21"/>
    <w:rsid w:val="29C8511C"/>
    <w:rsid w:val="29D41046"/>
    <w:rsid w:val="29D5411A"/>
    <w:rsid w:val="29E76159"/>
    <w:rsid w:val="29E80877"/>
    <w:rsid w:val="29F06675"/>
    <w:rsid w:val="29F134E9"/>
    <w:rsid w:val="29F76FF9"/>
    <w:rsid w:val="2A0444FD"/>
    <w:rsid w:val="2A1D6156"/>
    <w:rsid w:val="2A330DDC"/>
    <w:rsid w:val="2A3422E6"/>
    <w:rsid w:val="2A5F6B6C"/>
    <w:rsid w:val="2A673DFA"/>
    <w:rsid w:val="2A676B61"/>
    <w:rsid w:val="2A686747"/>
    <w:rsid w:val="2A6F7101"/>
    <w:rsid w:val="2A7D3A97"/>
    <w:rsid w:val="2A8A5546"/>
    <w:rsid w:val="2A9507BC"/>
    <w:rsid w:val="2A9F289D"/>
    <w:rsid w:val="2AA71E4A"/>
    <w:rsid w:val="2AAE3F86"/>
    <w:rsid w:val="2ABD0C3D"/>
    <w:rsid w:val="2ABD65CD"/>
    <w:rsid w:val="2ADF61DD"/>
    <w:rsid w:val="2AF33635"/>
    <w:rsid w:val="2B047350"/>
    <w:rsid w:val="2B0B21D4"/>
    <w:rsid w:val="2B0D773B"/>
    <w:rsid w:val="2B2363CA"/>
    <w:rsid w:val="2B2B3824"/>
    <w:rsid w:val="2B3320C8"/>
    <w:rsid w:val="2B3D06BA"/>
    <w:rsid w:val="2B4B695F"/>
    <w:rsid w:val="2B6D0800"/>
    <w:rsid w:val="2B734311"/>
    <w:rsid w:val="2B7A1C05"/>
    <w:rsid w:val="2B834FC7"/>
    <w:rsid w:val="2B882B2E"/>
    <w:rsid w:val="2B9C29DB"/>
    <w:rsid w:val="2BA036C7"/>
    <w:rsid w:val="2BA6778D"/>
    <w:rsid w:val="2BAB12F2"/>
    <w:rsid w:val="2BB432E4"/>
    <w:rsid w:val="2BB44A91"/>
    <w:rsid w:val="2BC9699C"/>
    <w:rsid w:val="2BCB4A5B"/>
    <w:rsid w:val="2BD106E8"/>
    <w:rsid w:val="2BDF5A40"/>
    <w:rsid w:val="2BE7558F"/>
    <w:rsid w:val="2BF37CE6"/>
    <w:rsid w:val="2C081407"/>
    <w:rsid w:val="2C103782"/>
    <w:rsid w:val="2C130160"/>
    <w:rsid w:val="2C146969"/>
    <w:rsid w:val="2C2863DA"/>
    <w:rsid w:val="2C2C7269"/>
    <w:rsid w:val="2C2D17EA"/>
    <w:rsid w:val="2C31297C"/>
    <w:rsid w:val="2C3706E9"/>
    <w:rsid w:val="2C4759B0"/>
    <w:rsid w:val="2C4D06CD"/>
    <w:rsid w:val="2C5311A7"/>
    <w:rsid w:val="2C535147"/>
    <w:rsid w:val="2C6470C5"/>
    <w:rsid w:val="2C6A656C"/>
    <w:rsid w:val="2C761691"/>
    <w:rsid w:val="2C7623F9"/>
    <w:rsid w:val="2C7644B6"/>
    <w:rsid w:val="2C923451"/>
    <w:rsid w:val="2C945D95"/>
    <w:rsid w:val="2C95196B"/>
    <w:rsid w:val="2CA25CB7"/>
    <w:rsid w:val="2CA84765"/>
    <w:rsid w:val="2CA8735E"/>
    <w:rsid w:val="2CB20869"/>
    <w:rsid w:val="2CBB1383"/>
    <w:rsid w:val="2CCE7837"/>
    <w:rsid w:val="2CD50D77"/>
    <w:rsid w:val="2CE91850"/>
    <w:rsid w:val="2CF6181C"/>
    <w:rsid w:val="2D005E29"/>
    <w:rsid w:val="2D016C33"/>
    <w:rsid w:val="2D191AAB"/>
    <w:rsid w:val="2D1D411B"/>
    <w:rsid w:val="2D310106"/>
    <w:rsid w:val="2D344E9C"/>
    <w:rsid w:val="2D371E9C"/>
    <w:rsid w:val="2D3A3FFA"/>
    <w:rsid w:val="2D3A4154"/>
    <w:rsid w:val="2D3B36A5"/>
    <w:rsid w:val="2D4230C3"/>
    <w:rsid w:val="2D4D1262"/>
    <w:rsid w:val="2D5C21C5"/>
    <w:rsid w:val="2D7404B8"/>
    <w:rsid w:val="2D79626D"/>
    <w:rsid w:val="2D863AA6"/>
    <w:rsid w:val="2D864E61"/>
    <w:rsid w:val="2D967F5C"/>
    <w:rsid w:val="2DA52DC5"/>
    <w:rsid w:val="2DA74E5A"/>
    <w:rsid w:val="2DAE6A91"/>
    <w:rsid w:val="2DB41865"/>
    <w:rsid w:val="2DE045A7"/>
    <w:rsid w:val="2DE8598C"/>
    <w:rsid w:val="2DEB272E"/>
    <w:rsid w:val="2DEB30B5"/>
    <w:rsid w:val="2DFE5D2C"/>
    <w:rsid w:val="2E0A3639"/>
    <w:rsid w:val="2E0E22DB"/>
    <w:rsid w:val="2E0E5B80"/>
    <w:rsid w:val="2E112CDB"/>
    <w:rsid w:val="2E136A4E"/>
    <w:rsid w:val="2E145731"/>
    <w:rsid w:val="2E2F07BD"/>
    <w:rsid w:val="2E370B9D"/>
    <w:rsid w:val="2E3C1A28"/>
    <w:rsid w:val="2E41587D"/>
    <w:rsid w:val="2E4D7C9E"/>
    <w:rsid w:val="2E51679B"/>
    <w:rsid w:val="2E6230B9"/>
    <w:rsid w:val="2E7608CD"/>
    <w:rsid w:val="2E832727"/>
    <w:rsid w:val="2E8A002B"/>
    <w:rsid w:val="2EB1605D"/>
    <w:rsid w:val="2EBB555A"/>
    <w:rsid w:val="2EC0666B"/>
    <w:rsid w:val="2ECA567C"/>
    <w:rsid w:val="2ECB0221"/>
    <w:rsid w:val="2ED36184"/>
    <w:rsid w:val="2ED83620"/>
    <w:rsid w:val="2EDB76A4"/>
    <w:rsid w:val="2EEA5516"/>
    <w:rsid w:val="2EEA632A"/>
    <w:rsid w:val="2EEC6A62"/>
    <w:rsid w:val="2EF33756"/>
    <w:rsid w:val="2EF37A17"/>
    <w:rsid w:val="2EF612C3"/>
    <w:rsid w:val="2F092443"/>
    <w:rsid w:val="2F0C286C"/>
    <w:rsid w:val="2F10549A"/>
    <w:rsid w:val="2F2820C4"/>
    <w:rsid w:val="2F2824EE"/>
    <w:rsid w:val="2F42268D"/>
    <w:rsid w:val="2F4332E7"/>
    <w:rsid w:val="2F556FD4"/>
    <w:rsid w:val="2F5777AE"/>
    <w:rsid w:val="2F582C3A"/>
    <w:rsid w:val="2F5E549E"/>
    <w:rsid w:val="2F681538"/>
    <w:rsid w:val="2F683859"/>
    <w:rsid w:val="2F6F663C"/>
    <w:rsid w:val="2F8265B9"/>
    <w:rsid w:val="2F8F694D"/>
    <w:rsid w:val="2F967940"/>
    <w:rsid w:val="2F980671"/>
    <w:rsid w:val="2F9B72B1"/>
    <w:rsid w:val="2FA03AEE"/>
    <w:rsid w:val="2FA159D1"/>
    <w:rsid w:val="2FA27F6A"/>
    <w:rsid w:val="2FA520B0"/>
    <w:rsid w:val="2FB03807"/>
    <w:rsid w:val="2FB22366"/>
    <w:rsid w:val="2FBA04CF"/>
    <w:rsid w:val="2FBE0A33"/>
    <w:rsid w:val="2FC554ED"/>
    <w:rsid w:val="2FCB54E0"/>
    <w:rsid w:val="2FCC7EF9"/>
    <w:rsid w:val="2FCD5A7D"/>
    <w:rsid w:val="2FCE6445"/>
    <w:rsid w:val="2FD01991"/>
    <w:rsid w:val="2FDC0171"/>
    <w:rsid w:val="2FDE5C7F"/>
    <w:rsid w:val="2FE128A5"/>
    <w:rsid w:val="30296B79"/>
    <w:rsid w:val="30311411"/>
    <w:rsid w:val="304F2E5D"/>
    <w:rsid w:val="305A281A"/>
    <w:rsid w:val="305A3979"/>
    <w:rsid w:val="305A5980"/>
    <w:rsid w:val="3067705B"/>
    <w:rsid w:val="30694D8E"/>
    <w:rsid w:val="30697B39"/>
    <w:rsid w:val="30870F99"/>
    <w:rsid w:val="30896BEC"/>
    <w:rsid w:val="30A51571"/>
    <w:rsid w:val="30B52803"/>
    <w:rsid w:val="30BF7294"/>
    <w:rsid w:val="30C43EE6"/>
    <w:rsid w:val="30C858F8"/>
    <w:rsid w:val="30CB1CD0"/>
    <w:rsid w:val="30CB4B21"/>
    <w:rsid w:val="30DF0A9C"/>
    <w:rsid w:val="30EA2DC9"/>
    <w:rsid w:val="31005934"/>
    <w:rsid w:val="31097FE0"/>
    <w:rsid w:val="312167DA"/>
    <w:rsid w:val="31270A3F"/>
    <w:rsid w:val="312903ED"/>
    <w:rsid w:val="312E3EAE"/>
    <w:rsid w:val="31384D52"/>
    <w:rsid w:val="313A58C7"/>
    <w:rsid w:val="315712BC"/>
    <w:rsid w:val="315E50A6"/>
    <w:rsid w:val="3162278A"/>
    <w:rsid w:val="31734E5A"/>
    <w:rsid w:val="317D20B9"/>
    <w:rsid w:val="318757A8"/>
    <w:rsid w:val="31907687"/>
    <w:rsid w:val="31912BF0"/>
    <w:rsid w:val="31995F8E"/>
    <w:rsid w:val="31A43279"/>
    <w:rsid w:val="31A76B57"/>
    <w:rsid w:val="31BA5375"/>
    <w:rsid w:val="31C32739"/>
    <w:rsid w:val="31C33F50"/>
    <w:rsid w:val="31D421B8"/>
    <w:rsid w:val="31DB4823"/>
    <w:rsid w:val="31E6437F"/>
    <w:rsid w:val="31F73868"/>
    <w:rsid w:val="320B1590"/>
    <w:rsid w:val="32100264"/>
    <w:rsid w:val="32115B2C"/>
    <w:rsid w:val="322064A0"/>
    <w:rsid w:val="32233807"/>
    <w:rsid w:val="32281463"/>
    <w:rsid w:val="32370D59"/>
    <w:rsid w:val="323A5BAF"/>
    <w:rsid w:val="323C5A67"/>
    <w:rsid w:val="324F2A57"/>
    <w:rsid w:val="325815C8"/>
    <w:rsid w:val="326B79FC"/>
    <w:rsid w:val="3281306F"/>
    <w:rsid w:val="328255A4"/>
    <w:rsid w:val="328263F0"/>
    <w:rsid w:val="32880F67"/>
    <w:rsid w:val="328A7AF3"/>
    <w:rsid w:val="32A25947"/>
    <w:rsid w:val="32AC2790"/>
    <w:rsid w:val="32B900C2"/>
    <w:rsid w:val="32BE47BA"/>
    <w:rsid w:val="32C76AF9"/>
    <w:rsid w:val="32C85B06"/>
    <w:rsid w:val="32DF121F"/>
    <w:rsid w:val="32E57162"/>
    <w:rsid w:val="32E91593"/>
    <w:rsid w:val="32F021FA"/>
    <w:rsid w:val="33084DB3"/>
    <w:rsid w:val="33156554"/>
    <w:rsid w:val="331F266A"/>
    <w:rsid w:val="33255AFA"/>
    <w:rsid w:val="332A48D3"/>
    <w:rsid w:val="332D73BB"/>
    <w:rsid w:val="333661DB"/>
    <w:rsid w:val="3347051F"/>
    <w:rsid w:val="334B5DC1"/>
    <w:rsid w:val="33647773"/>
    <w:rsid w:val="3370108A"/>
    <w:rsid w:val="33830B88"/>
    <w:rsid w:val="338378C3"/>
    <w:rsid w:val="33931549"/>
    <w:rsid w:val="33954A99"/>
    <w:rsid w:val="33A81391"/>
    <w:rsid w:val="33AC10DF"/>
    <w:rsid w:val="33B0650C"/>
    <w:rsid w:val="33B63670"/>
    <w:rsid w:val="33DB688B"/>
    <w:rsid w:val="33E07BD5"/>
    <w:rsid w:val="33F400B5"/>
    <w:rsid w:val="33FB7E11"/>
    <w:rsid w:val="34017333"/>
    <w:rsid w:val="340D73F9"/>
    <w:rsid w:val="340E49E6"/>
    <w:rsid w:val="341B5E34"/>
    <w:rsid w:val="343705DE"/>
    <w:rsid w:val="34400E7B"/>
    <w:rsid w:val="344621AA"/>
    <w:rsid w:val="345D14B4"/>
    <w:rsid w:val="34642891"/>
    <w:rsid w:val="346C7697"/>
    <w:rsid w:val="34750AD0"/>
    <w:rsid w:val="348301CD"/>
    <w:rsid w:val="348618E2"/>
    <w:rsid w:val="348F66D4"/>
    <w:rsid w:val="349251C0"/>
    <w:rsid w:val="34954D80"/>
    <w:rsid w:val="349C6CD4"/>
    <w:rsid w:val="34A114A5"/>
    <w:rsid w:val="34B14744"/>
    <w:rsid w:val="34C25C23"/>
    <w:rsid w:val="34C97806"/>
    <w:rsid w:val="34CB776C"/>
    <w:rsid w:val="34D16D37"/>
    <w:rsid w:val="34E1629F"/>
    <w:rsid w:val="34E336C8"/>
    <w:rsid w:val="34F95AD8"/>
    <w:rsid w:val="34FF02C4"/>
    <w:rsid w:val="350F0D0E"/>
    <w:rsid w:val="35100B59"/>
    <w:rsid w:val="35140A04"/>
    <w:rsid w:val="351B5C0A"/>
    <w:rsid w:val="352223D9"/>
    <w:rsid w:val="35251872"/>
    <w:rsid w:val="35312D41"/>
    <w:rsid w:val="35396595"/>
    <w:rsid w:val="353C3FCE"/>
    <w:rsid w:val="353F5AF0"/>
    <w:rsid w:val="35473284"/>
    <w:rsid w:val="355013DD"/>
    <w:rsid w:val="355F4CE2"/>
    <w:rsid w:val="356D1C3F"/>
    <w:rsid w:val="35707FC0"/>
    <w:rsid w:val="358916EB"/>
    <w:rsid w:val="358A0D09"/>
    <w:rsid w:val="359D419F"/>
    <w:rsid w:val="35A07F72"/>
    <w:rsid w:val="35A16EF0"/>
    <w:rsid w:val="35BF050D"/>
    <w:rsid w:val="35C24566"/>
    <w:rsid w:val="35D0214D"/>
    <w:rsid w:val="35DB7B27"/>
    <w:rsid w:val="35E665F4"/>
    <w:rsid w:val="35EE30D4"/>
    <w:rsid w:val="35F11738"/>
    <w:rsid w:val="35FE0478"/>
    <w:rsid w:val="361469A6"/>
    <w:rsid w:val="362269A6"/>
    <w:rsid w:val="362F3BC2"/>
    <w:rsid w:val="36310616"/>
    <w:rsid w:val="365C33B8"/>
    <w:rsid w:val="366E1173"/>
    <w:rsid w:val="36712766"/>
    <w:rsid w:val="36736440"/>
    <w:rsid w:val="367A6209"/>
    <w:rsid w:val="367A6240"/>
    <w:rsid w:val="367C1852"/>
    <w:rsid w:val="36883DB3"/>
    <w:rsid w:val="368E70CA"/>
    <w:rsid w:val="36904E80"/>
    <w:rsid w:val="36934919"/>
    <w:rsid w:val="36965942"/>
    <w:rsid w:val="369D7CA9"/>
    <w:rsid w:val="36A243F8"/>
    <w:rsid w:val="36A6695E"/>
    <w:rsid w:val="36A7646D"/>
    <w:rsid w:val="36B3615B"/>
    <w:rsid w:val="36C271B6"/>
    <w:rsid w:val="36D22BEA"/>
    <w:rsid w:val="36D65D51"/>
    <w:rsid w:val="36DB02E4"/>
    <w:rsid w:val="36DD099D"/>
    <w:rsid w:val="36FA545F"/>
    <w:rsid w:val="370115A3"/>
    <w:rsid w:val="370362BC"/>
    <w:rsid w:val="37041FA2"/>
    <w:rsid w:val="3705377B"/>
    <w:rsid w:val="370E1D2C"/>
    <w:rsid w:val="3722401D"/>
    <w:rsid w:val="372477C1"/>
    <w:rsid w:val="37271698"/>
    <w:rsid w:val="373638AE"/>
    <w:rsid w:val="37433C36"/>
    <w:rsid w:val="374553EC"/>
    <w:rsid w:val="374B1200"/>
    <w:rsid w:val="375C41E0"/>
    <w:rsid w:val="375F5613"/>
    <w:rsid w:val="37862217"/>
    <w:rsid w:val="37936A41"/>
    <w:rsid w:val="37AF7766"/>
    <w:rsid w:val="37B23473"/>
    <w:rsid w:val="37C1522B"/>
    <w:rsid w:val="37E2581F"/>
    <w:rsid w:val="37E52806"/>
    <w:rsid w:val="37E63AC5"/>
    <w:rsid w:val="37E900DB"/>
    <w:rsid w:val="37F920C0"/>
    <w:rsid w:val="37FF08CC"/>
    <w:rsid w:val="380277B8"/>
    <w:rsid w:val="38063EE4"/>
    <w:rsid w:val="381A785B"/>
    <w:rsid w:val="38205404"/>
    <w:rsid w:val="38230BB9"/>
    <w:rsid w:val="38295B0C"/>
    <w:rsid w:val="383159A9"/>
    <w:rsid w:val="383C7AAC"/>
    <w:rsid w:val="38436949"/>
    <w:rsid w:val="38475F12"/>
    <w:rsid w:val="385917C6"/>
    <w:rsid w:val="385E4E35"/>
    <w:rsid w:val="38603608"/>
    <w:rsid w:val="38657636"/>
    <w:rsid w:val="38894B33"/>
    <w:rsid w:val="38B37F75"/>
    <w:rsid w:val="38B554F7"/>
    <w:rsid w:val="38B70373"/>
    <w:rsid w:val="38B95E2F"/>
    <w:rsid w:val="38BF76DF"/>
    <w:rsid w:val="38D87B8D"/>
    <w:rsid w:val="38DE6F02"/>
    <w:rsid w:val="38E13223"/>
    <w:rsid w:val="38F47AA7"/>
    <w:rsid w:val="390C330F"/>
    <w:rsid w:val="390E5913"/>
    <w:rsid w:val="39171BF8"/>
    <w:rsid w:val="391F684B"/>
    <w:rsid w:val="392F4A12"/>
    <w:rsid w:val="3933191A"/>
    <w:rsid w:val="39503101"/>
    <w:rsid w:val="3954718D"/>
    <w:rsid w:val="39560AD3"/>
    <w:rsid w:val="395B2207"/>
    <w:rsid w:val="39613C9F"/>
    <w:rsid w:val="39680973"/>
    <w:rsid w:val="396D0AF5"/>
    <w:rsid w:val="39AF1F5A"/>
    <w:rsid w:val="39C44949"/>
    <w:rsid w:val="39C9093E"/>
    <w:rsid w:val="39E17247"/>
    <w:rsid w:val="39EF17E1"/>
    <w:rsid w:val="39F07FAD"/>
    <w:rsid w:val="3A091AAA"/>
    <w:rsid w:val="3A092810"/>
    <w:rsid w:val="3A0D0110"/>
    <w:rsid w:val="3A195593"/>
    <w:rsid w:val="3A1B79AC"/>
    <w:rsid w:val="3A1C0065"/>
    <w:rsid w:val="3A2202A8"/>
    <w:rsid w:val="3A2E6E73"/>
    <w:rsid w:val="3A310231"/>
    <w:rsid w:val="3A351B8A"/>
    <w:rsid w:val="3A516551"/>
    <w:rsid w:val="3A5B1E0A"/>
    <w:rsid w:val="3A6477C8"/>
    <w:rsid w:val="3A662552"/>
    <w:rsid w:val="3A6C4CF4"/>
    <w:rsid w:val="3A776227"/>
    <w:rsid w:val="3A7E728B"/>
    <w:rsid w:val="3A9B4E87"/>
    <w:rsid w:val="3AA71EB5"/>
    <w:rsid w:val="3AAC60ED"/>
    <w:rsid w:val="3AB80B85"/>
    <w:rsid w:val="3ADA5EC4"/>
    <w:rsid w:val="3ADA73D1"/>
    <w:rsid w:val="3AE20FDD"/>
    <w:rsid w:val="3AE51168"/>
    <w:rsid w:val="3AF0688B"/>
    <w:rsid w:val="3B022E8C"/>
    <w:rsid w:val="3B042A1B"/>
    <w:rsid w:val="3B0654F5"/>
    <w:rsid w:val="3B0D4147"/>
    <w:rsid w:val="3B1837E5"/>
    <w:rsid w:val="3B19503E"/>
    <w:rsid w:val="3B1D12AA"/>
    <w:rsid w:val="3B2A4D32"/>
    <w:rsid w:val="3B353705"/>
    <w:rsid w:val="3B726CBE"/>
    <w:rsid w:val="3B736B0F"/>
    <w:rsid w:val="3B7A3506"/>
    <w:rsid w:val="3B852A8A"/>
    <w:rsid w:val="3B975800"/>
    <w:rsid w:val="3B9E4172"/>
    <w:rsid w:val="3BAC73A5"/>
    <w:rsid w:val="3BB26A5A"/>
    <w:rsid w:val="3BC6557A"/>
    <w:rsid w:val="3BF172BA"/>
    <w:rsid w:val="3BF41816"/>
    <w:rsid w:val="3C014228"/>
    <w:rsid w:val="3C014F54"/>
    <w:rsid w:val="3C0878F6"/>
    <w:rsid w:val="3C09395B"/>
    <w:rsid w:val="3C0D327A"/>
    <w:rsid w:val="3C355F50"/>
    <w:rsid w:val="3C4324EC"/>
    <w:rsid w:val="3C584972"/>
    <w:rsid w:val="3C663905"/>
    <w:rsid w:val="3C70236C"/>
    <w:rsid w:val="3C9452B7"/>
    <w:rsid w:val="3CAB0C5A"/>
    <w:rsid w:val="3CAC0F21"/>
    <w:rsid w:val="3CAE79B3"/>
    <w:rsid w:val="3CC517EA"/>
    <w:rsid w:val="3CCA5C84"/>
    <w:rsid w:val="3CCA7E31"/>
    <w:rsid w:val="3CD06E3A"/>
    <w:rsid w:val="3CDA6AD0"/>
    <w:rsid w:val="3CE231C3"/>
    <w:rsid w:val="3CE4062D"/>
    <w:rsid w:val="3D097F87"/>
    <w:rsid w:val="3D1362F8"/>
    <w:rsid w:val="3D197C53"/>
    <w:rsid w:val="3D244769"/>
    <w:rsid w:val="3D2B38C6"/>
    <w:rsid w:val="3D3125A8"/>
    <w:rsid w:val="3D3177A9"/>
    <w:rsid w:val="3D3A1CC0"/>
    <w:rsid w:val="3D3D2F32"/>
    <w:rsid w:val="3D416D7A"/>
    <w:rsid w:val="3D487578"/>
    <w:rsid w:val="3D4E4C5D"/>
    <w:rsid w:val="3D5B18B7"/>
    <w:rsid w:val="3D636559"/>
    <w:rsid w:val="3D6671ED"/>
    <w:rsid w:val="3D732E3F"/>
    <w:rsid w:val="3D80375E"/>
    <w:rsid w:val="3D803CA3"/>
    <w:rsid w:val="3D8E2FF3"/>
    <w:rsid w:val="3D927298"/>
    <w:rsid w:val="3DA61A9E"/>
    <w:rsid w:val="3DA66FCF"/>
    <w:rsid w:val="3DB12EA2"/>
    <w:rsid w:val="3DCF0FEB"/>
    <w:rsid w:val="3DD67334"/>
    <w:rsid w:val="3DEA3432"/>
    <w:rsid w:val="3DED238D"/>
    <w:rsid w:val="3DF4249F"/>
    <w:rsid w:val="3DFA560A"/>
    <w:rsid w:val="3DFF0BC7"/>
    <w:rsid w:val="3E041DFC"/>
    <w:rsid w:val="3E0E05BE"/>
    <w:rsid w:val="3E173A5F"/>
    <w:rsid w:val="3E316003"/>
    <w:rsid w:val="3E3A3113"/>
    <w:rsid w:val="3E3B51C6"/>
    <w:rsid w:val="3E5B0EB1"/>
    <w:rsid w:val="3E5B202A"/>
    <w:rsid w:val="3E7740D5"/>
    <w:rsid w:val="3E944F7F"/>
    <w:rsid w:val="3E9F0D92"/>
    <w:rsid w:val="3EA92DED"/>
    <w:rsid w:val="3EB71F23"/>
    <w:rsid w:val="3EB82878"/>
    <w:rsid w:val="3EB9708A"/>
    <w:rsid w:val="3EBE7CD2"/>
    <w:rsid w:val="3ECC3ED4"/>
    <w:rsid w:val="3ED26F42"/>
    <w:rsid w:val="3EE723EB"/>
    <w:rsid w:val="3EFA4ED8"/>
    <w:rsid w:val="3F0A4603"/>
    <w:rsid w:val="3F0C1242"/>
    <w:rsid w:val="3F183D47"/>
    <w:rsid w:val="3F292FCA"/>
    <w:rsid w:val="3F2D36D7"/>
    <w:rsid w:val="3F30608B"/>
    <w:rsid w:val="3F3239B6"/>
    <w:rsid w:val="3F346AA5"/>
    <w:rsid w:val="3F393958"/>
    <w:rsid w:val="3F4C3FEE"/>
    <w:rsid w:val="3F5B0B27"/>
    <w:rsid w:val="3F6A6526"/>
    <w:rsid w:val="3F886FA7"/>
    <w:rsid w:val="3F8961B6"/>
    <w:rsid w:val="3F9F6C21"/>
    <w:rsid w:val="3FA233E5"/>
    <w:rsid w:val="3FB81B87"/>
    <w:rsid w:val="3FB85F82"/>
    <w:rsid w:val="3FBA1954"/>
    <w:rsid w:val="3FDC7ED1"/>
    <w:rsid w:val="3FDE2687"/>
    <w:rsid w:val="3FE75F57"/>
    <w:rsid w:val="3FEF647D"/>
    <w:rsid w:val="3FF54210"/>
    <w:rsid w:val="40073B1A"/>
    <w:rsid w:val="400D5573"/>
    <w:rsid w:val="401305F0"/>
    <w:rsid w:val="402A6159"/>
    <w:rsid w:val="402C5334"/>
    <w:rsid w:val="40341FA4"/>
    <w:rsid w:val="40424104"/>
    <w:rsid w:val="404D3A36"/>
    <w:rsid w:val="40541231"/>
    <w:rsid w:val="405E1D7A"/>
    <w:rsid w:val="4060590B"/>
    <w:rsid w:val="4065540B"/>
    <w:rsid w:val="4077546A"/>
    <w:rsid w:val="407A0D99"/>
    <w:rsid w:val="408B00BC"/>
    <w:rsid w:val="409260EE"/>
    <w:rsid w:val="40B55BF2"/>
    <w:rsid w:val="40BA1B22"/>
    <w:rsid w:val="40BB36D9"/>
    <w:rsid w:val="40D56F9E"/>
    <w:rsid w:val="40DB69DE"/>
    <w:rsid w:val="40EB3002"/>
    <w:rsid w:val="40F1195F"/>
    <w:rsid w:val="41045E26"/>
    <w:rsid w:val="4109363E"/>
    <w:rsid w:val="410E47FC"/>
    <w:rsid w:val="41157944"/>
    <w:rsid w:val="41172480"/>
    <w:rsid w:val="41196865"/>
    <w:rsid w:val="411F11C1"/>
    <w:rsid w:val="412525CA"/>
    <w:rsid w:val="41260A9A"/>
    <w:rsid w:val="413559EF"/>
    <w:rsid w:val="41496A08"/>
    <w:rsid w:val="41787224"/>
    <w:rsid w:val="417942A2"/>
    <w:rsid w:val="418157BB"/>
    <w:rsid w:val="418372CA"/>
    <w:rsid w:val="41922E07"/>
    <w:rsid w:val="419B1938"/>
    <w:rsid w:val="41C76ED9"/>
    <w:rsid w:val="41DA174C"/>
    <w:rsid w:val="41DB5ED2"/>
    <w:rsid w:val="41E75459"/>
    <w:rsid w:val="41EF2A79"/>
    <w:rsid w:val="41F20006"/>
    <w:rsid w:val="41F65B90"/>
    <w:rsid w:val="42085119"/>
    <w:rsid w:val="42127228"/>
    <w:rsid w:val="421B063C"/>
    <w:rsid w:val="4227725C"/>
    <w:rsid w:val="422A299D"/>
    <w:rsid w:val="42355DA0"/>
    <w:rsid w:val="423F2520"/>
    <w:rsid w:val="42434B30"/>
    <w:rsid w:val="424A3B23"/>
    <w:rsid w:val="42516F5C"/>
    <w:rsid w:val="42545F3A"/>
    <w:rsid w:val="42551120"/>
    <w:rsid w:val="426572A0"/>
    <w:rsid w:val="42741618"/>
    <w:rsid w:val="427A53A6"/>
    <w:rsid w:val="42913356"/>
    <w:rsid w:val="429147D7"/>
    <w:rsid w:val="42AA4D59"/>
    <w:rsid w:val="42AC1B6E"/>
    <w:rsid w:val="42B35223"/>
    <w:rsid w:val="42BF5696"/>
    <w:rsid w:val="42C11071"/>
    <w:rsid w:val="42CD6443"/>
    <w:rsid w:val="42DD5F0C"/>
    <w:rsid w:val="42E7388F"/>
    <w:rsid w:val="42E91B99"/>
    <w:rsid w:val="42EB7AD5"/>
    <w:rsid w:val="42EF5DD3"/>
    <w:rsid w:val="42F81EF6"/>
    <w:rsid w:val="42F82210"/>
    <w:rsid w:val="42FB0AD6"/>
    <w:rsid w:val="42FB5E5F"/>
    <w:rsid w:val="43036CF6"/>
    <w:rsid w:val="43043259"/>
    <w:rsid w:val="430966B4"/>
    <w:rsid w:val="430D4D0D"/>
    <w:rsid w:val="430D7F35"/>
    <w:rsid w:val="431518F5"/>
    <w:rsid w:val="431619BA"/>
    <w:rsid w:val="4319725F"/>
    <w:rsid w:val="431C4C8A"/>
    <w:rsid w:val="43233885"/>
    <w:rsid w:val="43291D48"/>
    <w:rsid w:val="432D28A5"/>
    <w:rsid w:val="432E557D"/>
    <w:rsid w:val="433A3D6C"/>
    <w:rsid w:val="4352102B"/>
    <w:rsid w:val="43661945"/>
    <w:rsid w:val="43696C2E"/>
    <w:rsid w:val="436A7975"/>
    <w:rsid w:val="437A5994"/>
    <w:rsid w:val="439222ED"/>
    <w:rsid w:val="439B324A"/>
    <w:rsid w:val="439C11BA"/>
    <w:rsid w:val="43A91874"/>
    <w:rsid w:val="43AB40E6"/>
    <w:rsid w:val="43AD3632"/>
    <w:rsid w:val="43B11505"/>
    <w:rsid w:val="43B862D8"/>
    <w:rsid w:val="43B97BED"/>
    <w:rsid w:val="43BA081F"/>
    <w:rsid w:val="43C864F4"/>
    <w:rsid w:val="43CC3A70"/>
    <w:rsid w:val="43CC7023"/>
    <w:rsid w:val="43D72F99"/>
    <w:rsid w:val="43DE0B47"/>
    <w:rsid w:val="43E94AD0"/>
    <w:rsid w:val="43EA6DC1"/>
    <w:rsid w:val="43EC3697"/>
    <w:rsid w:val="43F06658"/>
    <w:rsid w:val="440777B4"/>
    <w:rsid w:val="44192C6A"/>
    <w:rsid w:val="44323B9F"/>
    <w:rsid w:val="44352078"/>
    <w:rsid w:val="443572A0"/>
    <w:rsid w:val="443C0651"/>
    <w:rsid w:val="443F2504"/>
    <w:rsid w:val="444574E8"/>
    <w:rsid w:val="444D6577"/>
    <w:rsid w:val="444E330A"/>
    <w:rsid w:val="4459529D"/>
    <w:rsid w:val="445954BC"/>
    <w:rsid w:val="445A799D"/>
    <w:rsid w:val="44662C92"/>
    <w:rsid w:val="44693DE8"/>
    <w:rsid w:val="44833D87"/>
    <w:rsid w:val="44897F7C"/>
    <w:rsid w:val="44A127BB"/>
    <w:rsid w:val="44AC0971"/>
    <w:rsid w:val="44B22F52"/>
    <w:rsid w:val="44BC7F42"/>
    <w:rsid w:val="44CF60DF"/>
    <w:rsid w:val="44E263F4"/>
    <w:rsid w:val="450078BC"/>
    <w:rsid w:val="4510196A"/>
    <w:rsid w:val="45134BEA"/>
    <w:rsid w:val="451C3ED8"/>
    <w:rsid w:val="452359A8"/>
    <w:rsid w:val="45385C1F"/>
    <w:rsid w:val="45491753"/>
    <w:rsid w:val="45497E26"/>
    <w:rsid w:val="45566E61"/>
    <w:rsid w:val="45571623"/>
    <w:rsid w:val="45734ED0"/>
    <w:rsid w:val="4577601D"/>
    <w:rsid w:val="458A449E"/>
    <w:rsid w:val="458C1AF6"/>
    <w:rsid w:val="45946AC4"/>
    <w:rsid w:val="45A523D2"/>
    <w:rsid w:val="45AA57A9"/>
    <w:rsid w:val="45C32DBE"/>
    <w:rsid w:val="45C422BB"/>
    <w:rsid w:val="45DA6FEB"/>
    <w:rsid w:val="45E3205B"/>
    <w:rsid w:val="45E56D83"/>
    <w:rsid w:val="45E803EA"/>
    <w:rsid w:val="45EB6F87"/>
    <w:rsid w:val="45F3320C"/>
    <w:rsid w:val="462444CB"/>
    <w:rsid w:val="4625780F"/>
    <w:rsid w:val="4665729E"/>
    <w:rsid w:val="466D2CFC"/>
    <w:rsid w:val="468442BB"/>
    <w:rsid w:val="46905340"/>
    <w:rsid w:val="46922D41"/>
    <w:rsid w:val="46996CE3"/>
    <w:rsid w:val="46BB18DB"/>
    <w:rsid w:val="46C17842"/>
    <w:rsid w:val="46CE6B0A"/>
    <w:rsid w:val="46DF43D7"/>
    <w:rsid w:val="46E86082"/>
    <w:rsid w:val="46F30554"/>
    <w:rsid w:val="46F30D2E"/>
    <w:rsid w:val="46F474A4"/>
    <w:rsid w:val="46FB29D5"/>
    <w:rsid w:val="470A79E3"/>
    <w:rsid w:val="470C23DD"/>
    <w:rsid w:val="470F70F3"/>
    <w:rsid w:val="47231B8B"/>
    <w:rsid w:val="473B1098"/>
    <w:rsid w:val="474B6FE0"/>
    <w:rsid w:val="475365F6"/>
    <w:rsid w:val="47676EC3"/>
    <w:rsid w:val="476E45E1"/>
    <w:rsid w:val="477A502A"/>
    <w:rsid w:val="478342A2"/>
    <w:rsid w:val="478E6EF8"/>
    <w:rsid w:val="479F422B"/>
    <w:rsid w:val="47A17672"/>
    <w:rsid w:val="47AF0F1D"/>
    <w:rsid w:val="47B63683"/>
    <w:rsid w:val="47B74F19"/>
    <w:rsid w:val="47D014F4"/>
    <w:rsid w:val="47D25DD8"/>
    <w:rsid w:val="47DB0C1F"/>
    <w:rsid w:val="47DE37C6"/>
    <w:rsid w:val="47E10070"/>
    <w:rsid w:val="47E424EF"/>
    <w:rsid w:val="47E96F67"/>
    <w:rsid w:val="47EA3672"/>
    <w:rsid w:val="47EB6A52"/>
    <w:rsid w:val="480A6866"/>
    <w:rsid w:val="48115777"/>
    <w:rsid w:val="48142A53"/>
    <w:rsid w:val="4814331D"/>
    <w:rsid w:val="481C3290"/>
    <w:rsid w:val="481E7DCC"/>
    <w:rsid w:val="48205513"/>
    <w:rsid w:val="482558F7"/>
    <w:rsid w:val="482C6EE4"/>
    <w:rsid w:val="4836089C"/>
    <w:rsid w:val="484F089A"/>
    <w:rsid w:val="486333B8"/>
    <w:rsid w:val="487B7CC1"/>
    <w:rsid w:val="48862827"/>
    <w:rsid w:val="48AB716D"/>
    <w:rsid w:val="48B93139"/>
    <w:rsid w:val="48BC54B9"/>
    <w:rsid w:val="48CE75AA"/>
    <w:rsid w:val="48D67D60"/>
    <w:rsid w:val="48D7766F"/>
    <w:rsid w:val="48E85F70"/>
    <w:rsid w:val="48F22391"/>
    <w:rsid w:val="48F75265"/>
    <w:rsid w:val="492F038E"/>
    <w:rsid w:val="493952DF"/>
    <w:rsid w:val="493E29CE"/>
    <w:rsid w:val="49453166"/>
    <w:rsid w:val="494A2F39"/>
    <w:rsid w:val="494F7EEA"/>
    <w:rsid w:val="498638C1"/>
    <w:rsid w:val="4990468B"/>
    <w:rsid w:val="49977951"/>
    <w:rsid w:val="499E7A59"/>
    <w:rsid w:val="49A307F4"/>
    <w:rsid w:val="49B02B8E"/>
    <w:rsid w:val="49B702BE"/>
    <w:rsid w:val="49BC7BBB"/>
    <w:rsid w:val="49BD0C65"/>
    <w:rsid w:val="49C74340"/>
    <w:rsid w:val="49C74B54"/>
    <w:rsid w:val="49C76BAC"/>
    <w:rsid w:val="49CF383A"/>
    <w:rsid w:val="49D30461"/>
    <w:rsid w:val="49D505C7"/>
    <w:rsid w:val="49E35E5B"/>
    <w:rsid w:val="49E65AC6"/>
    <w:rsid w:val="49EE0651"/>
    <w:rsid w:val="49F03FBF"/>
    <w:rsid w:val="49FA68FD"/>
    <w:rsid w:val="49FE5A79"/>
    <w:rsid w:val="4A022CF7"/>
    <w:rsid w:val="4A0973CC"/>
    <w:rsid w:val="4A0A5A32"/>
    <w:rsid w:val="4A296C83"/>
    <w:rsid w:val="4A32352A"/>
    <w:rsid w:val="4A3445A1"/>
    <w:rsid w:val="4A3E3486"/>
    <w:rsid w:val="4A4D013A"/>
    <w:rsid w:val="4A56065B"/>
    <w:rsid w:val="4A5A3012"/>
    <w:rsid w:val="4A6009EE"/>
    <w:rsid w:val="4A605CFB"/>
    <w:rsid w:val="4A7E2E41"/>
    <w:rsid w:val="4A7E3DCB"/>
    <w:rsid w:val="4A8343E1"/>
    <w:rsid w:val="4A891065"/>
    <w:rsid w:val="4A89614A"/>
    <w:rsid w:val="4A965A2E"/>
    <w:rsid w:val="4AA121FB"/>
    <w:rsid w:val="4AB15DDF"/>
    <w:rsid w:val="4AB51BC8"/>
    <w:rsid w:val="4AC538F6"/>
    <w:rsid w:val="4AD37286"/>
    <w:rsid w:val="4AD65C72"/>
    <w:rsid w:val="4AD77F12"/>
    <w:rsid w:val="4AE645CB"/>
    <w:rsid w:val="4AE8697A"/>
    <w:rsid w:val="4AED27B9"/>
    <w:rsid w:val="4AFC1B44"/>
    <w:rsid w:val="4B19431C"/>
    <w:rsid w:val="4B216C66"/>
    <w:rsid w:val="4B2638BE"/>
    <w:rsid w:val="4B46062B"/>
    <w:rsid w:val="4B497726"/>
    <w:rsid w:val="4B4F0452"/>
    <w:rsid w:val="4B662039"/>
    <w:rsid w:val="4B66410C"/>
    <w:rsid w:val="4B6714C2"/>
    <w:rsid w:val="4B6B20E4"/>
    <w:rsid w:val="4B707CF7"/>
    <w:rsid w:val="4B7D6B67"/>
    <w:rsid w:val="4B834686"/>
    <w:rsid w:val="4B8A52C1"/>
    <w:rsid w:val="4B951798"/>
    <w:rsid w:val="4B96624F"/>
    <w:rsid w:val="4BA1429F"/>
    <w:rsid w:val="4BA36C92"/>
    <w:rsid w:val="4BA7591B"/>
    <w:rsid w:val="4BA85496"/>
    <w:rsid w:val="4BAD0F9F"/>
    <w:rsid w:val="4BBE26D4"/>
    <w:rsid w:val="4BC23E89"/>
    <w:rsid w:val="4BC74B1B"/>
    <w:rsid w:val="4BDA3E4C"/>
    <w:rsid w:val="4C287791"/>
    <w:rsid w:val="4C322613"/>
    <w:rsid w:val="4C3335D3"/>
    <w:rsid w:val="4C3707C8"/>
    <w:rsid w:val="4C3900FC"/>
    <w:rsid w:val="4C42653F"/>
    <w:rsid w:val="4C455D95"/>
    <w:rsid w:val="4C4A767B"/>
    <w:rsid w:val="4C4B2D92"/>
    <w:rsid w:val="4C56739F"/>
    <w:rsid w:val="4C7301BF"/>
    <w:rsid w:val="4C752258"/>
    <w:rsid w:val="4C8035C1"/>
    <w:rsid w:val="4C857C5F"/>
    <w:rsid w:val="4C88775F"/>
    <w:rsid w:val="4C960A0F"/>
    <w:rsid w:val="4CA830CE"/>
    <w:rsid w:val="4CB2181C"/>
    <w:rsid w:val="4CC3548B"/>
    <w:rsid w:val="4CD608E3"/>
    <w:rsid w:val="4CD86575"/>
    <w:rsid w:val="4CDF52A0"/>
    <w:rsid w:val="4CE43264"/>
    <w:rsid w:val="4D024F89"/>
    <w:rsid w:val="4D1A0B31"/>
    <w:rsid w:val="4D22157E"/>
    <w:rsid w:val="4D253DFC"/>
    <w:rsid w:val="4D2571A5"/>
    <w:rsid w:val="4D32010A"/>
    <w:rsid w:val="4D407DDB"/>
    <w:rsid w:val="4D420809"/>
    <w:rsid w:val="4D48314F"/>
    <w:rsid w:val="4D5F7AD6"/>
    <w:rsid w:val="4D61158F"/>
    <w:rsid w:val="4D745012"/>
    <w:rsid w:val="4D986166"/>
    <w:rsid w:val="4DB62476"/>
    <w:rsid w:val="4DC63459"/>
    <w:rsid w:val="4DCD79FC"/>
    <w:rsid w:val="4DD31F9C"/>
    <w:rsid w:val="4DDA3825"/>
    <w:rsid w:val="4DE016CC"/>
    <w:rsid w:val="4DE207E6"/>
    <w:rsid w:val="4DE66A3C"/>
    <w:rsid w:val="4DE711AC"/>
    <w:rsid w:val="4DEF1800"/>
    <w:rsid w:val="4DF35F23"/>
    <w:rsid w:val="4E040A2C"/>
    <w:rsid w:val="4E0451F9"/>
    <w:rsid w:val="4E263B88"/>
    <w:rsid w:val="4E394EC3"/>
    <w:rsid w:val="4E3A62B9"/>
    <w:rsid w:val="4E584A44"/>
    <w:rsid w:val="4E6617C5"/>
    <w:rsid w:val="4E6D5DAC"/>
    <w:rsid w:val="4E792B5D"/>
    <w:rsid w:val="4E79580A"/>
    <w:rsid w:val="4EA314AA"/>
    <w:rsid w:val="4EB96277"/>
    <w:rsid w:val="4ED122EF"/>
    <w:rsid w:val="4EE6424F"/>
    <w:rsid w:val="4EF05D57"/>
    <w:rsid w:val="4EF519AF"/>
    <w:rsid w:val="4F0702AD"/>
    <w:rsid w:val="4F0E695E"/>
    <w:rsid w:val="4F136502"/>
    <w:rsid w:val="4F2D1039"/>
    <w:rsid w:val="4F310F74"/>
    <w:rsid w:val="4F361E31"/>
    <w:rsid w:val="4F495CCA"/>
    <w:rsid w:val="4F4B78EF"/>
    <w:rsid w:val="4F5319C4"/>
    <w:rsid w:val="4F5D1D73"/>
    <w:rsid w:val="4F6E0E4A"/>
    <w:rsid w:val="4F79116F"/>
    <w:rsid w:val="4F796674"/>
    <w:rsid w:val="4F8E5CA3"/>
    <w:rsid w:val="4F985202"/>
    <w:rsid w:val="4F9C5A38"/>
    <w:rsid w:val="4F9F6494"/>
    <w:rsid w:val="4FA02522"/>
    <w:rsid w:val="4FA675D1"/>
    <w:rsid w:val="4FC712C1"/>
    <w:rsid w:val="4FD66043"/>
    <w:rsid w:val="4FDA1EB9"/>
    <w:rsid w:val="4FDB50CE"/>
    <w:rsid w:val="4FE23A9E"/>
    <w:rsid w:val="4FE80642"/>
    <w:rsid w:val="4FEA1D84"/>
    <w:rsid w:val="4FEE6A1C"/>
    <w:rsid w:val="4FF0115E"/>
    <w:rsid w:val="4FFD0391"/>
    <w:rsid w:val="4FFD3B25"/>
    <w:rsid w:val="502046DA"/>
    <w:rsid w:val="502C50A7"/>
    <w:rsid w:val="503477B9"/>
    <w:rsid w:val="503C7337"/>
    <w:rsid w:val="50402969"/>
    <w:rsid w:val="504855BA"/>
    <w:rsid w:val="504C18FF"/>
    <w:rsid w:val="504C4FE7"/>
    <w:rsid w:val="50516951"/>
    <w:rsid w:val="506107B6"/>
    <w:rsid w:val="507037C3"/>
    <w:rsid w:val="5076702F"/>
    <w:rsid w:val="509719F6"/>
    <w:rsid w:val="509E774D"/>
    <w:rsid w:val="50A277B0"/>
    <w:rsid w:val="50AA1FB3"/>
    <w:rsid w:val="50D5055B"/>
    <w:rsid w:val="50DA2325"/>
    <w:rsid w:val="50E123E5"/>
    <w:rsid w:val="50EA1F11"/>
    <w:rsid w:val="50F964F1"/>
    <w:rsid w:val="51016EB6"/>
    <w:rsid w:val="51025542"/>
    <w:rsid w:val="51066C1D"/>
    <w:rsid w:val="510F0F54"/>
    <w:rsid w:val="51131548"/>
    <w:rsid w:val="51396940"/>
    <w:rsid w:val="513D14F0"/>
    <w:rsid w:val="515A232A"/>
    <w:rsid w:val="515D3816"/>
    <w:rsid w:val="5162383A"/>
    <w:rsid w:val="516905A2"/>
    <w:rsid w:val="516E519B"/>
    <w:rsid w:val="517244DE"/>
    <w:rsid w:val="51764F1E"/>
    <w:rsid w:val="518122D1"/>
    <w:rsid w:val="51880FA4"/>
    <w:rsid w:val="51B0074A"/>
    <w:rsid w:val="51B62839"/>
    <w:rsid w:val="51CB029D"/>
    <w:rsid w:val="51E845A7"/>
    <w:rsid w:val="51F41FF4"/>
    <w:rsid w:val="51FA2391"/>
    <w:rsid w:val="520D59C3"/>
    <w:rsid w:val="521D4EFC"/>
    <w:rsid w:val="522616F3"/>
    <w:rsid w:val="522E6362"/>
    <w:rsid w:val="523067E5"/>
    <w:rsid w:val="523357F6"/>
    <w:rsid w:val="523A3DE9"/>
    <w:rsid w:val="523B2535"/>
    <w:rsid w:val="524070C0"/>
    <w:rsid w:val="52444BEE"/>
    <w:rsid w:val="5246607F"/>
    <w:rsid w:val="525A4AFB"/>
    <w:rsid w:val="525E699B"/>
    <w:rsid w:val="52624701"/>
    <w:rsid w:val="52640ADD"/>
    <w:rsid w:val="52647C9B"/>
    <w:rsid w:val="52681932"/>
    <w:rsid w:val="52775E5E"/>
    <w:rsid w:val="527A36F3"/>
    <w:rsid w:val="528451FC"/>
    <w:rsid w:val="528A3EBB"/>
    <w:rsid w:val="529D39C1"/>
    <w:rsid w:val="52A21E02"/>
    <w:rsid w:val="52AC1CAB"/>
    <w:rsid w:val="52AD3E42"/>
    <w:rsid w:val="52AE53C0"/>
    <w:rsid w:val="52B26C13"/>
    <w:rsid w:val="52E5588E"/>
    <w:rsid w:val="52E67F41"/>
    <w:rsid w:val="52E74459"/>
    <w:rsid w:val="52EF38FB"/>
    <w:rsid w:val="52F127C4"/>
    <w:rsid w:val="52F71477"/>
    <w:rsid w:val="53070E56"/>
    <w:rsid w:val="53207B1F"/>
    <w:rsid w:val="53284B5E"/>
    <w:rsid w:val="536960F4"/>
    <w:rsid w:val="5382538E"/>
    <w:rsid w:val="538C1AC8"/>
    <w:rsid w:val="538F58CB"/>
    <w:rsid w:val="53A07723"/>
    <w:rsid w:val="53B44F90"/>
    <w:rsid w:val="53BA6A05"/>
    <w:rsid w:val="53BB4DA5"/>
    <w:rsid w:val="53D2011B"/>
    <w:rsid w:val="53EC6B19"/>
    <w:rsid w:val="53FD1AB4"/>
    <w:rsid w:val="540256AA"/>
    <w:rsid w:val="540A2E56"/>
    <w:rsid w:val="541D0DAB"/>
    <w:rsid w:val="54391FED"/>
    <w:rsid w:val="54406C2E"/>
    <w:rsid w:val="5452002F"/>
    <w:rsid w:val="54536C36"/>
    <w:rsid w:val="545F4E53"/>
    <w:rsid w:val="54733644"/>
    <w:rsid w:val="54795B40"/>
    <w:rsid w:val="5483049F"/>
    <w:rsid w:val="5490340F"/>
    <w:rsid w:val="54A90326"/>
    <w:rsid w:val="54AB6433"/>
    <w:rsid w:val="54AE64CB"/>
    <w:rsid w:val="54BA6CC8"/>
    <w:rsid w:val="54BB1B7E"/>
    <w:rsid w:val="54BF2AB6"/>
    <w:rsid w:val="54D57439"/>
    <w:rsid w:val="54D90753"/>
    <w:rsid w:val="54DE55EA"/>
    <w:rsid w:val="54EA7EF2"/>
    <w:rsid w:val="54F264F6"/>
    <w:rsid w:val="54F54ED0"/>
    <w:rsid w:val="5516002B"/>
    <w:rsid w:val="55173E04"/>
    <w:rsid w:val="551E61B4"/>
    <w:rsid w:val="552856FE"/>
    <w:rsid w:val="552E5D70"/>
    <w:rsid w:val="552F68BA"/>
    <w:rsid w:val="5530465A"/>
    <w:rsid w:val="553162E9"/>
    <w:rsid w:val="553C0D01"/>
    <w:rsid w:val="55424D8E"/>
    <w:rsid w:val="554954B2"/>
    <w:rsid w:val="55600DED"/>
    <w:rsid w:val="556129DD"/>
    <w:rsid w:val="5568398B"/>
    <w:rsid w:val="5571214C"/>
    <w:rsid w:val="55801606"/>
    <w:rsid w:val="558C1298"/>
    <w:rsid w:val="559E49E5"/>
    <w:rsid w:val="55A524F4"/>
    <w:rsid w:val="55AE2956"/>
    <w:rsid w:val="55B44602"/>
    <w:rsid w:val="55BB19D0"/>
    <w:rsid w:val="55BF2D7B"/>
    <w:rsid w:val="55CB40A9"/>
    <w:rsid w:val="55CE5B26"/>
    <w:rsid w:val="55DC27B3"/>
    <w:rsid w:val="55E06360"/>
    <w:rsid w:val="55E819B6"/>
    <w:rsid w:val="561E6BF1"/>
    <w:rsid w:val="561F3E2F"/>
    <w:rsid w:val="56207447"/>
    <w:rsid w:val="56333685"/>
    <w:rsid w:val="565F645E"/>
    <w:rsid w:val="566C3E11"/>
    <w:rsid w:val="566C5617"/>
    <w:rsid w:val="567B2880"/>
    <w:rsid w:val="569B6595"/>
    <w:rsid w:val="56A91447"/>
    <w:rsid w:val="56C11033"/>
    <w:rsid w:val="56C436EE"/>
    <w:rsid w:val="56D11D4B"/>
    <w:rsid w:val="56D204B0"/>
    <w:rsid w:val="56D21B95"/>
    <w:rsid w:val="56D45836"/>
    <w:rsid w:val="56D54CDD"/>
    <w:rsid w:val="56D8514C"/>
    <w:rsid w:val="56DB5AF6"/>
    <w:rsid w:val="56E70601"/>
    <w:rsid w:val="56FA049C"/>
    <w:rsid w:val="572C72B5"/>
    <w:rsid w:val="572F7842"/>
    <w:rsid w:val="574A2F9D"/>
    <w:rsid w:val="575A1B91"/>
    <w:rsid w:val="575D5DE2"/>
    <w:rsid w:val="57605DEF"/>
    <w:rsid w:val="576846E2"/>
    <w:rsid w:val="57721D40"/>
    <w:rsid w:val="577439F5"/>
    <w:rsid w:val="577B3C02"/>
    <w:rsid w:val="577C401E"/>
    <w:rsid w:val="577D2449"/>
    <w:rsid w:val="577E234A"/>
    <w:rsid w:val="57825159"/>
    <w:rsid w:val="57904FCC"/>
    <w:rsid w:val="57A14B5D"/>
    <w:rsid w:val="57C70268"/>
    <w:rsid w:val="57CA2F02"/>
    <w:rsid w:val="57DE4B60"/>
    <w:rsid w:val="57F45805"/>
    <w:rsid w:val="57F86E1E"/>
    <w:rsid w:val="57FC5C0F"/>
    <w:rsid w:val="58086999"/>
    <w:rsid w:val="58100B42"/>
    <w:rsid w:val="58232B58"/>
    <w:rsid w:val="58232CF7"/>
    <w:rsid w:val="582869AD"/>
    <w:rsid w:val="5838758F"/>
    <w:rsid w:val="58587BE1"/>
    <w:rsid w:val="585C191C"/>
    <w:rsid w:val="58725499"/>
    <w:rsid w:val="58751134"/>
    <w:rsid w:val="58817D71"/>
    <w:rsid w:val="58825837"/>
    <w:rsid w:val="58875CF7"/>
    <w:rsid w:val="58901371"/>
    <w:rsid w:val="58A9692D"/>
    <w:rsid w:val="58B15282"/>
    <w:rsid w:val="58BA1DDD"/>
    <w:rsid w:val="58BF5344"/>
    <w:rsid w:val="58C02C87"/>
    <w:rsid w:val="58C13DDE"/>
    <w:rsid w:val="58D44F0C"/>
    <w:rsid w:val="58D4736A"/>
    <w:rsid w:val="58F4609F"/>
    <w:rsid w:val="58F6415B"/>
    <w:rsid w:val="590E3657"/>
    <w:rsid w:val="590F6A92"/>
    <w:rsid w:val="59113EC4"/>
    <w:rsid w:val="591A715D"/>
    <w:rsid w:val="59217ACA"/>
    <w:rsid w:val="592511B8"/>
    <w:rsid w:val="593218C1"/>
    <w:rsid w:val="597E07AD"/>
    <w:rsid w:val="597E308B"/>
    <w:rsid w:val="59812E83"/>
    <w:rsid w:val="598C5C74"/>
    <w:rsid w:val="59905452"/>
    <w:rsid w:val="59990DC4"/>
    <w:rsid w:val="59AB741D"/>
    <w:rsid w:val="59C8357D"/>
    <w:rsid w:val="59E46A9C"/>
    <w:rsid w:val="59ED7797"/>
    <w:rsid w:val="59F576FE"/>
    <w:rsid w:val="59F670BF"/>
    <w:rsid w:val="59F75059"/>
    <w:rsid w:val="5A042997"/>
    <w:rsid w:val="5A0D496B"/>
    <w:rsid w:val="5A1007F4"/>
    <w:rsid w:val="5A183BED"/>
    <w:rsid w:val="5A1D775A"/>
    <w:rsid w:val="5A1F1095"/>
    <w:rsid w:val="5A1F1A77"/>
    <w:rsid w:val="5A2708AD"/>
    <w:rsid w:val="5A2F0E9E"/>
    <w:rsid w:val="5A2F1C94"/>
    <w:rsid w:val="5A343A34"/>
    <w:rsid w:val="5A391F0D"/>
    <w:rsid w:val="5A454561"/>
    <w:rsid w:val="5A494982"/>
    <w:rsid w:val="5A4B3BA9"/>
    <w:rsid w:val="5A577986"/>
    <w:rsid w:val="5A7604BD"/>
    <w:rsid w:val="5A801262"/>
    <w:rsid w:val="5A872D3B"/>
    <w:rsid w:val="5A892A6C"/>
    <w:rsid w:val="5AA50F18"/>
    <w:rsid w:val="5ABB0475"/>
    <w:rsid w:val="5ABC0065"/>
    <w:rsid w:val="5ABC4FC0"/>
    <w:rsid w:val="5AC90C34"/>
    <w:rsid w:val="5B0A2599"/>
    <w:rsid w:val="5B165381"/>
    <w:rsid w:val="5B1C619F"/>
    <w:rsid w:val="5B295EDD"/>
    <w:rsid w:val="5B32692F"/>
    <w:rsid w:val="5B3327BC"/>
    <w:rsid w:val="5B3B3E55"/>
    <w:rsid w:val="5B3B499B"/>
    <w:rsid w:val="5B592B37"/>
    <w:rsid w:val="5B5F1DFE"/>
    <w:rsid w:val="5B6C534F"/>
    <w:rsid w:val="5B70557E"/>
    <w:rsid w:val="5B8D06B9"/>
    <w:rsid w:val="5B9435B7"/>
    <w:rsid w:val="5B996D93"/>
    <w:rsid w:val="5BAC14D3"/>
    <w:rsid w:val="5BAF42BC"/>
    <w:rsid w:val="5BBE0247"/>
    <w:rsid w:val="5BCD73FC"/>
    <w:rsid w:val="5BEE69C3"/>
    <w:rsid w:val="5BF36735"/>
    <w:rsid w:val="5BF36B46"/>
    <w:rsid w:val="5BFA5A0D"/>
    <w:rsid w:val="5C0C02C9"/>
    <w:rsid w:val="5C1519B6"/>
    <w:rsid w:val="5C1E3277"/>
    <w:rsid w:val="5C2512B1"/>
    <w:rsid w:val="5C260C5B"/>
    <w:rsid w:val="5C2A0E13"/>
    <w:rsid w:val="5C2D0D3A"/>
    <w:rsid w:val="5C2F41B4"/>
    <w:rsid w:val="5C34660C"/>
    <w:rsid w:val="5C3B5339"/>
    <w:rsid w:val="5C3C3693"/>
    <w:rsid w:val="5C4B42AB"/>
    <w:rsid w:val="5C4C23EF"/>
    <w:rsid w:val="5C4C6320"/>
    <w:rsid w:val="5C526F62"/>
    <w:rsid w:val="5C6319DD"/>
    <w:rsid w:val="5C6669D6"/>
    <w:rsid w:val="5C6F64DA"/>
    <w:rsid w:val="5C713675"/>
    <w:rsid w:val="5C7C1264"/>
    <w:rsid w:val="5C89661F"/>
    <w:rsid w:val="5C9763CC"/>
    <w:rsid w:val="5C9E7E61"/>
    <w:rsid w:val="5CB01EE7"/>
    <w:rsid w:val="5CC0212D"/>
    <w:rsid w:val="5CC32EFF"/>
    <w:rsid w:val="5CCB72F9"/>
    <w:rsid w:val="5CCD47DA"/>
    <w:rsid w:val="5CCD7A2C"/>
    <w:rsid w:val="5CD74207"/>
    <w:rsid w:val="5CDC2180"/>
    <w:rsid w:val="5CE76FB1"/>
    <w:rsid w:val="5CEA0C6D"/>
    <w:rsid w:val="5CF16851"/>
    <w:rsid w:val="5D071D24"/>
    <w:rsid w:val="5D224AE1"/>
    <w:rsid w:val="5D2A338A"/>
    <w:rsid w:val="5D3F1A65"/>
    <w:rsid w:val="5D4B3E67"/>
    <w:rsid w:val="5D54108B"/>
    <w:rsid w:val="5D551712"/>
    <w:rsid w:val="5D5523FA"/>
    <w:rsid w:val="5D666C04"/>
    <w:rsid w:val="5D7114F8"/>
    <w:rsid w:val="5D7F63A3"/>
    <w:rsid w:val="5D8353B5"/>
    <w:rsid w:val="5D8410DC"/>
    <w:rsid w:val="5D862B21"/>
    <w:rsid w:val="5D9A3845"/>
    <w:rsid w:val="5DA464CD"/>
    <w:rsid w:val="5DA9148A"/>
    <w:rsid w:val="5DAF2CA1"/>
    <w:rsid w:val="5DBC11FC"/>
    <w:rsid w:val="5DCF0DD1"/>
    <w:rsid w:val="5DF3052D"/>
    <w:rsid w:val="5DF966BE"/>
    <w:rsid w:val="5DF97914"/>
    <w:rsid w:val="5E0878A2"/>
    <w:rsid w:val="5E0D2634"/>
    <w:rsid w:val="5E171E78"/>
    <w:rsid w:val="5E1932A1"/>
    <w:rsid w:val="5E2606F0"/>
    <w:rsid w:val="5E2A16BB"/>
    <w:rsid w:val="5E38439B"/>
    <w:rsid w:val="5E586C70"/>
    <w:rsid w:val="5E635943"/>
    <w:rsid w:val="5E667225"/>
    <w:rsid w:val="5E6B7AB8"/>
    <w:rsid w:val="5E6D4869"/>
    <w:rsid w:val="5E765130"/>
    <w:rsid w:val="5E7F5593"/>
    <w:rsid w:val="5E815295"/>
    <w:rsid w:val="5E884873"/>
    <w:rsid w:val="5E8947B1"/>
    <w:rsid w:val="5E8A56F1"/>
    <w:rsid w:val="5E8D53F8"/>
    <w:rsid w:val="5E8F229C"/>
    <w:rsid w:val="5E967787"/>
    <w:rsid w:val="5EA81571"/>
    <w:rsid w:val="5EB26266"/>
    <w:rsid w:val="5EB835BF"/>
    <w:rsid w:val="5EBE4E9F"/>
    <w:rsid w:val="5EC004DF"/>
    <w:rsid w:val="5EC119B2"/>
    <w:rsid w:val="5EC1606F"/>
    <w:rsid w:val="5EC3024B"/>
    <w:rsid w:val="5EC6253F"/>
    <w:rsid w:val="5ED44E95"/>
    <w:rsid w:val="5EDB3EBE"/>
    <w:rsid w:val="5EDE40F5"/>
    <w:rsid w:val="5EE93418"/>
    <w:rsid w:val="5EEA0E18"/>
    <w:rsid w:val="5EF96C7A"/>
    <w:rsid w:val="5F0A6749"/>
    <w:rsid w:val="5F0B62FB"/>
    <w:rsid w:val="5F2869A8"/>
    <w:rsid w:val="5F306E2C"/>
    <w:rsid w:val="5F312411"/>
    <w:rsid w:val="5F38419C"/>
    <w:rsid w:val="5F3B1B62"/>
    <w:rsid w:val="5F4922A6"/>
    <w:rsid w:val="5F492649"/>
    <w:rsid w:val="5F58123C"/>
    <w:rsid w:val="5F641223"/>
    <w:rsid w:val="5F724512"/>
    <w:rsid w:val="5F7A3B25"/>
    <w:rsid w:val="5F8343E1"/>
    <w:rsid w:val="5F9335A8"/>
    <w:rsid w:val="5F9A1512"/>
    <w:rsid w:val="5FA6515B"/>
    <w:rsid w:val="5FB14353"/>
    <w:rsid w:val="5FBC24D0"/>
    <w:rsid w:val="5FD27871"/>
    <w:rsid w:val="5FDA1CBC"/>
    <w:rsid w:val="5FDF782A"/>
    <w:rsid w:val="5FE44536"/>
    <w:rsid w:val="5FEA36D5"/>
    <w:rsid w:val="5FF965F1"/>
    <w:rsid w:val="5FFD08B0"/>
    <w:rsid w:val="600251A2"/>
    <w:rsid w:val="602223F5"/>
    <w:rsid w:val="603F4F9E"/>
    <w:rsid w:val="605E79DD"/>
    <w:rsid w:val="60644425"/>
    <w:rsid w:val="606F092E"/>
    <w:rsid w:val="607B408D"/>
    <w:rsid w:val="607D3CB2"/>
    <w:rsid w:val="608A24F6"/>
    <w:rsid w:val="608F236B"/>
    <w:rsid w:val="609B6BF7"/>
    <w:rsid w:val="60A4741E"/>
    <w:rsid w:val="60A8703B"/>
    <w:rsid w:val="60BC5111"/>
    <w:rsid w:val="60CE37EC"/>
    <w:rsid w:val="60D90A5C"/>
    <w:rsid w:val="60DB3822"/>
    <w:rsid w:val="60F712E3"/>
    <w:rsid w:val="60F84306"/>
    <w:rsid w:val="61077378"/>
    <w:rsid w:val="610A325C"/>
    <w:rsid w:val="610D68AD"/>
    <w:rsid w:val="61143376"/>
    <w:rsid w:val="611C573E"/>
    <w:rsid w:val="6130256B"/>
    <w:rsid w:val="61395546"/>
    <w:rsid w:val="614B72F1"/>
    <w:rsid w:val="61545DB6"/>
    <w:rsid w:val="615D515D"/>
    <w:rsid w:val="61772492"/>
    <w:rsid w:val="617D0B04"/>
    <w:rsid w:val="617D2441"/>
    <w:rsid w:val="618C5E05"/>
    <w:rsid w:val="619756B6"/>
    <w:rsid w:val="61AC690F"/>
    <w:rsid w:val="61D46757"/>
    <w:rsid w:val="61E475F9"/>
    <w:rsid w:val="61FC2F28"/>
    <w:rsid w:val="62004D5C"/>
    <w:rsid w:val="62070412"/>
    <w:rsid w:val="620F14AB"/>
    <w:rsid w:val="62195929"/>
    <w:rsid w:val="623544E8"/>
    <w:rsid w:val="623552B7"/>
    <w:rsid w:val="62361E21"/>
    <w:rsid w:val="62380D63"/>
    <w:rsid w:val="62385A21"/>
    <w:rsid w:val="62464E75"/>
    <w:rsid w:val="62602E8B"/>
    <w:rsid w:val="62617CDB"/>
    <w:rsid w:val="626239FD"/>
    <w:rsid w:val="626A7019"/>
    <w:rsid w:val="62744B57"/>
    <w:rsid w:val="627713CE"/>
    <w:rsid w:val="627750DF"/>
    <w:rsid w:val="62861D49"/>
    <w:rsid w:val="62966215"/>
    <w:rsid w:val="629F75C6"/>
    <w:rsid w:val="62A405B4"/>
    <w:rsid w:val="62A46A95"/>
    <w:rsid w:val="62A63AD1"/>
    <w:rsid w:val="62A93C76"/>
    <w:rsid w:val="62AF6016"/>
    <w:rsid w:val="62B13663"/>
    <w:rsid w:val="62B64D1B"/>
    <w:rsid w:val="62BF43D7"/>
    <w:rsid w:val="62C0749B"/>
    <w:rsid w:val="62C27AD6"/>
    <w:rsid w:val="62CE02DD"/>
    <w:rsid w:val="62CF7E8E"/>
    <w:rsid w:val="62E96CB9"/>
    <w:rsid w:val="62F35EAB"/>
    <w:rsid w:val="62F607DA"/>
    <w:rsid w:val="62FE4215"/>
    <w:rsid w:val="63013CD7"/>
    <w:rsid w:val="630F540A"/>
    <w:rsid w:val="631959B1"/>
    <w:rsid w:val="63261F6A"/>
    <w:rsid w:val="6333540F"/>
    <w:rsid w:val="63340537"/>
    <w:rsid w:val="6341756F"/>
    <w:rsid w:val="636411EE"/>
    <w:rsid w:val="636C5159"/>
    <w:rsid w:val="636D29B7"/>
    <w:rsid w:val="637F11C7"/>
    <w:rsid w:val="63932C3B"/>
    <w:rsid w:val="63AF7684"/>
    <w:rsid w:val="63B05E85"/>
    <w:rsid w:val="63BD7753"/>
    <w:rsid w:val="63E805BE"/>
    <w:rsid w:val="63EA07DD"/>
    <w:rsid w:val="63EB77F9"/>
    <w:rsid w:val="63EC0B76"/>
    <w:rsid w:val="63EE130C"/>
    <w:rsid w:val="63EE2310"/>
    <w:rsid w:val="640D33FF"/>
    <w:rsid w:val="6425304D"/>
    <w:rsid w:val="64374426"/>
    <w:rsid w:val="643E079E"/>
    <w:rsid w:val="643E7261"/>
    <w:rsid w:val="644A1DFA"/>
    <w:rsid w:val="64576C46"/>
    <w:rsid w:val="646B2D8C"/>
    <w:rsid w:val="647223A4"/>
    <w:rsid w:val="64780129"/>
    <w:rsid w:val="648B75C8"/>
    <w:rsid w:val="64B70838"/>
    <w:rsid w:val="64B811F0"/>
    <w:rsid w:val="64C46E6C"/>
    <w:rsid w:val="64CF39B2"/>
    <w:rsid w:val="64D21257"/>
    <w:rsid w:val="64D40019"/>
    <w:rsid w:val="64D51F51"/>
    <w:rsid w:val="64D855AB"/>
    <w:rsid w:val="64E32223"/>
    <w:rsid w:val="64ED6F7D"/>
    <w:rsid w:val="64FF72C1"/>
    <w:rsid w:val="652155AD"/>
    <w:rsid w:val="652D3439"/>
    <w:rsid w:val="6535235F"/>
    <w:rsid w:val="653D3FD5"/>
    <w:rsid w:val="654007D7"/>
    <w:rsid w:val="65484372"/>
    <w:rsid w:val="654A6A33"/>
    <w:rsid w:val="65536B1B"/>
    <w:rsid w:val="655C5E2E"/>
    <w:rsid w:val="65636D2D"/>
    <w:rsid w:val="656A2F9D"/>
    <w:rsid w:val="65706452"/>
    <w:rsid w:val="657409AE"/>
    <w:rsid w:val="65774092"/>
    <w:rsid w:val="657D416F"/>
    <w:rsid w:val="657D5BB7"/>
    <w:rsid w:val="6583309B"/>
    <w:rsid w:val="659506CB"/>
    <w:rsid w:val="659B7A0B"/>
    <w:rsid w:val="65AA5BD0"/>
    <w:rsid w:val="65BF2EF5"/>
    <w:rsid w:val="65C309F7"/>
    <w:rsid w:val="65C33D94"/>
    <w:rsid w:val="65D2218F"/>
    <w:rsid w:val="65D86B46"/>
    <w:rsid w:val="65DB6151"/>
    <w:rsid w:val="65E46FB0"/>
    <w:rsid w:val="65EB44FE"/>
    <w:rsid w:val="65ED4FF7"/>
    <w:rsid w:val="660A55D5"/>
    <w:rsid w:val="66182B25"/>
    <w:rsid w:val="66195D1F"/>
    <w:rsid w:val="661C134C"/>
    <w:rsid w:val="661D140C"/>
    <w:rsid w:val="66293CB5"/>
    <w:rsid w:val="662C3493"/>
    <w:rsid w:val="662F14C1"/>
    <w:rsid w:val="66412D32"/>
    <w:rsid w:val="6643641E"/>
    <w:rsid w:val="664E533D"/>
    <w:rsid w:val="66502F1A"/>
    <w:rsid w:val="66550497"/>
    <w:rsid w:val="66554FFE"/>
    <w:rsid w:val="66680149"/>
    <w:rsid w:val="666A495B"/>
    <w:rsid w:val="667503A1"/>
    <w:rsid w:val="6681435D"/>
    <w:rsid w:val="669071A6"/>
    <w:rsid w:val="66983AC3"/>
    <w:rsid w:val="66A91933"/>
    <w:rsid w:val="66B52CF4"/>
    <w:rsid w:val="66B8648F"/>
    <w:rsid w:val="66C3507B"/>
    <w:rsid w:val="66CD5512"/>
    <w:rsid w:val="66CF0738"/>
    <w:rsid w:val="66D304E1"/>
    <w:rsid w:val="66DE1DCB"/>
    <w:rsid w:val="66E16385"/>
    <w:rsid w:val="66EF0C8C"/>
    <w:rsid w:val="66FC67F3"/>
    <w:rsid w:val="670000C3"/>
    <w:rsid w:val="67045DAC"/>
    <w:rsid w:val="6708350B"/>
    <w:rsid w:val="670D4C6C"/>
    <w:rsid w:val="67177942"/>
    <w:rsid w:val="671D09E3"/>
    <w:rsid w:val="672C1477"/>
    <w:rsid w:val="67363AA8"/>
    <w:rsid w:val="673E62BD"/>
    <w:rsid w:val="674F0778"/>
    <w:rsid w:val="676203B8"/>
    <w:rsid w:val="67791C19"/>
    <w:rsid w:val="67844F4D"/>
    <w:rsid w:val="678D4264"/>
    <w:rsid w:val="679504D3"/>
    <w:rsid w:val="67A44D66"/>
    <w:rsid w:val="67A97EB4"/>
    <w:rsid w:val="67B50FCA"/>
    <w:rsid w:val="67C5003A"/>
    <w:rsid w:val="67C75C45"/>
    <w:rsid w:val="67D66ECC"/>
    <w:rsid w:val="67D864B1"/>
    <w:rsid w:val="67E72323"/>
    <w:rsid w:val="67F92D2D"/>
    <w:rsid w:val="67FA6407"/>
    <w:rsid w:val="68012E5F"/>
    <w:rsid w:val="68020CD8"/>
    <w:rsid w:val="68104592"/>
    <w:rsid w:val="68180C84"/>
    <w:rsid w:val="681F247C"/>
    <w:rsid w:val="682A704B"/>
    <w:rsid w:val="682C2912"/>
    <w:rsid w:val="68371219"/>
    <w:rsid w:val="68527C92"/>
    <w:rsid w:val="685871B9"/>
    <w:rsid w:val="685E2CD9"/>
    <w:rsid w:val="6869543C"/>
    <w:rsid w:val="687C604E"/>
    <w:rsid w:val="689B136E"/>
    <w:rsid w:val="68B13116"/>
    <w:rsid w:val="68D34671"/>
    <w:rsid w:val="68D84E64"/>
    <w:rsid w:val="68DD2939"/>
    <w:rsid w:val="68E105B4"/>
    <w:rsid w:val="68FD38BF"/>
    <w:rsid w:val="68FF4898"/>
    <w:rsid w:val="690B2FC2"/>
    <w:rsid w:val="692354EA"/>
    <w:rsid w:val="693131F1"/>
    <w:rsid w:val="693C1361"/>
    <w:rsid w:val="694A30AA"/>
    <w:rsid w:val="69553130"/>
    <w:rsid w:val="695D3D40"/>
    <w:rsid w:val="69632E1A"/>
    <w:rsid w:val="696C0A45"/>
    <w:rsid w:val="698E15F2"/>
    <w:rsid w:val="699E7046"/>
    <w:rsid w:val="69A56340"/>
    <w:rsid w:val="69AA0D1B"/>
    <w:rsid w:val="69AF2568"/>
    <w:rsid w:val="69B13073"/>
    <w:rsid w:val="69C00DDA"/>
    <w:rsid w:val="69C17293"/>
    <w:rsid w:val="69CB12E7"/>
    <w:rsid w:val="69CC6190"/>
    <w:rsid w:val="69D477E1"/>
    <w:rsid w:val="69DE795B"/>
    <w:rsid w:val="69EA7983"/>
    <w:rsid w:val="69EB4AC9"/>
    <w:rsid w:val="69ED43C2"/>
    <w:rsid w:val="69F74E1B"/>
    <w:rsid w:val="69FF64FC"/>
    <w:rsid w:val="6A06274E"/>
    <w:rsid w:val="6A0D2668"/>
    <w:rsid w:val="6A1407CA"/>
    <w:rsid w:val="6A196ED8"/>
    <w:rsid w:val="6A2B0490"/>
    <w:rsid w:val="6A3966F1"/>
    <w:rsid w:val="6A3E728B"/>
    <w:rsid w:val="6A4E31CB"/>
    <w:rsid w:val="6A573EFA"/>
    <w:rsid w:val="6A5B0162"/>
    <w:rsid w:val="6A607FFA"/>
    <w:rsid w:val="6A672C64"/>
    <w:rsid w:val="6A8658BA"/>
    <w:rsid w:val="6A8A340B"/>
    <w:rsid w:val="6ABF6103"/>
    <w:rsid w:val="6AC47B81"/>
    <w:rsid w:val="6ACB1820"/>
    <w:rsid w:val="6ACE67FA"/>
    <w:rsid w:val="6AE017AF"/>
    <w:rsid w:val="6AEC2723"/>
    <w:rsid w:val="6AEE4E6A"/>
    <w:rsid w:val="6AF03153"/>
    <w:rsid w:val="6B0A4C10"/>
    <w:rsid w:val="6B2A6459"/>
    <w:rsid w:val="6B4010A6"/>
    <w:rsid w:val="6B544E25"/>
    <w:rsid w:val="6B577C9C"/>
    <w:rsid w:val="6B595E72"/>
    <w:rsid w:val="6B6C4131"/>
    <w:rsid w:val="6B6E024D"/>
    <w:rsid w:val="6B8232A7"/>
    <w:rsid w:val="6B860F89"/>
    <w:rsid w:val="6B867D90"/>
    <w:rsid w:val="6B9A64A1"/>
    <w:rsid w:val="6B9B5E1E"/>
    <w:rsid w:val="6BA112C1"/>
    <w:rsid w:val="6BBA6367"/>
    <w:rsid w:val="6BBD0BF9"/>
    <w:rsid w:val="6BD7319C"/>
    <w:rsid w:val="6BDE52F6"/>
    <w:rsid w:val="6BE8231F"/>
    <w:rsid w:val="6BEF01F8"/>
    <w:rsid w:val="6BFB1D43"/>
    <w:rsid w:val="6BFD6ADB"/>
    <w:rsid w:val="6C0817DD"/>
    <w:rsid w:val="6C2A3071"/>
    <w:rsid w:val="6C2A5762"/>
    <w:rsid w:val="6C525797"/>
    <w:rsid w:val="6C60691D"/>
    <w:rsid w:val="6C67625F"/>
    <w:rsid w:val="6C7700A4"/>
    <w:rsid w:val="6C803B9D"/>
    <w:rsid w:val="6C846B06"/>
    <w:rsid w:val="6C9E13FC"/>
    <w:rsid w:val="6CC95205"/>
    <w:rsid w:val="6CCB71BE"/>
    <w:rsid w:val="6CCF72D5"/>
    <w:rsid w:val="6CD217BF"/>
    <w:rsid w:val="6CDA062A"/>
    <w:rsid w:val="6CE2295E"/>
    <w:rsid w:val="6CE808CA"/>
    <w:rsid w:val="6CEB4DCC"/>
    <w:rsid w:val="6CEF43EE"/>
    <w:rsid w:val="6D09526F"/>
    <w:rsid w:val="6D0A18EB"/>
    <w:rsid w:val="6D2102A6"/>
    <w:rsid w:val="6D2F73BB"/>
    <w:rsid w:val="6D3F59F5"/>
    <w:rsid w:val="6D504B8A"/>
    <w:rsid w:val="6D5106CF"/>
    <w:rsid w:val="6D7F3029"/>
    <w:rsid w:val="6D8526DA"/>
    <w:rsid w:val="6D86305A"/>
    <w:rsid w:val="6D8D57CE"/>
    <w:rsid w:val="6D8D7699"/>
    <w:rsid w:val="6D8F1C3D"/>
    <w:rsid w:val="6DBD7ABC"/>
    <w:rsid w:val="6DC5155B"/>
    <w:rsid w:val="6DCA1607"/>
    <w:rsid w:val="6DCA2E7A"/>
    <w:rsid w:val="6DCA47C1"/>
    <w:rsid w:val="6DE30B3B"/>
    <w:rsid w:val="6DE63D3F"/>
    <w:rsid w:val="6DEB4522"/>
    <w:rsid w:val="6DFB14F6"/>
    <w:rsid w:val="6E080EE0"/>
    <w:rsid w:val="6E1544A1"/>
    <w:rsid w:val="6E1F0EAA"/>
    <w:rsid w:val="6E3C161F"/>
    <w:rsid w:val="6E3D21DF"/>
    <w:rsid w:val="6E403E85"/>
    <w:rsid w:val="6E40709D"/>
    <w:rsid w:val="6E4E31AA"/>
    <w:rsid w:val="6E5B3C9F"/>
    <w:rsid w:val="6E5C730A"/>
    <w:rsid w:val="6E5E475B"/>
    <w:rsid w:val="6E5F1C2B"/>
    <w:rsid w:val="6E640E43"/>
    <w:rsid w:val="6E651B70"/>
    <w:rsid w:val="6E6E129F"/>
    <w:rsid w:val="6E6E2613"/>
    <w:rsid w:val="6E6F4256"/>
    <w:rsid w:val="6E72587D"/>
    <w:rsid w:val="6E7E5DCD"/>
    <w:rsid w:val="6E896B25"/>
    <w:rsid w:val="6E8E428E"/>
    <w:rsid w:val="6EA12640"/>
    <w:rsid w:val="6EB62A64"/>
    <w:rsid w:val="6EC236F0"/>
    <w:rsid w:val="6ECC54EF"/>
    <w:rsid w:val="6EE368D9"/>
    <w:rsid w:val="6EEE6EF9"/>
    <w:rsid w:val="6F05661B"/>
    <w:rsid w:val="6F093655"/>
    <w:rsid w:val="6F0D5C91"/>
    <w:rsid w:val="6F2A6828"/>
    <w:rsid w:val="6F325550"/>
    <w:rsid w:val="6F433E14"/>
    <w:rsid w:val="6F457BF1"/>
    <w:rsid w:val="6F4A312D"/>
    <w:rsid w:val="6F4A7527"/>
    <w:rsid w:val="6F5147FB"/>
    <w:rsid w:val="6F516C59"/>
    <w:rsid w:val="6F551777"/>
    <w:rsid w:val="6F5E4306"/>
    <w:rsid w:val="6F613987"/>
    <w:rsid w:val="6F6B690A"/>
    <w:rsid w:val="6F976828"/>
    <w:rsid w:val="6FA3348C"/>
    <w:rsid w:val="6FAD036A"/>
    <w:rsid w:val="6FAD3E06"/>
    <w:rsid w:val="6FBC271E"/>
    <w:rsid w:val="6FCC6BE3"/>
    <w:rsid w:val="6FDD7466"/>
    <w:rsid w:val="6FDE6B3B"/>
    <w:rsid w:val="6FE35A18"/>
    <w:rsid w:val="6FE64783"/>
    <w:rsid w:val="6FF06C81"/>
    <w:rsid w:val="701E6FB8"/>
    <w:rsid w:val="70284737"/>
    <w:rsid w:val="70294AF2"/>
    <w:rsid w:val="703134A6"/>
    <w:rsid w:val="7037599D"/>
    <w:rsid w:val="703E3E39"/>
    <w:rsid w:val="704042CC"/>
    <w:rsid w:val="704F2F66"/>
    <w:rsid w:val="706A0548"/>
    <w:rsid w:val="70845EAE"/>
    <w:rsid w:val="708A1A17"/>
    <w:rsid w:val="708A3FC0"/>
    <w:rsid w:val="70943001"/>
    <w:rsid w:val="70963FA5"/>
    <w:rsid w:val="709B0465"/>
    <w:rsid w:val="709B6102"/>
    <w:rsid w:val="70A85D39"/>
    <w:rsid w:val="70AD72E4"/>
    <w:rsid w:val="70B35D5F"/>
    <w:rsid w:val="70EE036D"/>
    <w:rsid w:val="70EF59A1"/>
    <w:rsid w:val="70EF6834"/>
    <w:rsid w:val="70F13DAD"/>
    <w:rsid w:val="70F723A7"/>
    <w:rsid w:val="70FC578D"/>
    <w:rsid w:val="70FD0BDE"/>
    <w:rsid w:val="71035B00"/>
    <w:rsid w:val="711757ED"/>
    <w:rsid w:val="71252E0B"/>
    <w:rsid w:val="712F19B2"/>
    <w:rsid w:val="712F639B"/>
    <w:rsid w:val="714239B7"/>
    <w:rsid w:val="714943D3"/>
    <w:rsid w:val="714F57D0"/>
    <w:rsid w:val="7166183B"/>
    <w:rsid w:val="71713F62"/>
    <w:rsid w:val="717F48BB"/>
    <w:rsid w:val="71803596"/>
    <w:rsid w:val="718B7435"/>
    <w:rsid w:val="7198604E"/>
    <w:rsid w:val="719D72B4"/>
    <w:rsid w:val="71A22F35"/>
    <w:rsid w:val="71AD79D7"/>
    <w:rsid w:val="71B63169"/>
    <w:rsid w:val="71BA5964"/>
    <w:rsid w:val="71BD5B6F"/>
    <w:rsid w:val="71C8026A"/>
    <w:rsid w:val="71CF5A1D"/>
    <w:rsid w:val="71DD579D"/>
    <w:rsid w:val="71E75452"/>
    <w:rsid w:val="71FE5AAD"/>
    <w:rsid w:val="72266F91"/>
    <w:rsid w:val="722C4E22"/>
    <w:rsid w:val="7232345A"/>
    <w:rsid w:val="726C450A"/>
    <w:rsid w:val="727D4041"/>
    <w:rsid w:val="72B4033D"/>
    <w:rsid w:val="72BE1464"/>
    <w:rsid w:val="72C94B62"/>
    <w:rsid w:val="72CC7D4E"/>
    <w:rsid w:val="72D26E42"/>
    <w:rsid w:val="72D5670D"/>
    <w:rsid w:val="72D973AB"/>
    <w:rsid w:val="72DE1725"/>
    <w:rsid w:val="731C55DE"/>
    <w:rsid w:val="732067C0"/>
    <w:rsid w:val="73290B53"/>
    <w:rsid w:val="732C7AF8"/>
    <w:rsid w:val="73303125"/>
    <w:rsid w:val="73326F07"/>
    <w:rsid w:val="733C7B8F"/>
    <w:rsid w:val="734A42BF"/>
    <w:rsid w:val="735637FB"/>
    <w:rsid w:val="735764A9"/>
    <w:rsid w:val="736A0178"/>
    <w:rsid w:val="73716D1F"/>
    <w:rsid w:val="73876ADD"/>
    <w:rsid w:val="73912087"/>
    <w:rsid w:val="73955B31"/>
    <w:rsid w:val="739C1DB4"/>
    <w:rsid w:val="73A21415"/>
    <w:rsid w:val="73A25EB3"/>
    <w:rsid w:val="73AB65F1"/>
    <w:rsid w:val="73AF3E43"/>
    <w:rsid w:val="73B7410F"/>
    <w:rsid w:val="73BF4372"/>
    <w:rsid w:val="73C87AE5"/>
    <w:rsid w:val="73D00207"/>
    <w:rsid w:val="73D4299C"/>
    <w:rsid w:val="73FE39BF"/>
    <w:rsid w:val="74095446"/>
    <w:rsid w:val="740C438E"/>
    <w:rsid w:val="74470879"/>
    <w:rsid w:val="74493FEA"/>
    <w:rsid w:val="744C3497"/>
    <w:rsid w:val="74522164"/>
    <w:rsid w:val="746D33CA"/>
    <w:rsid w:val="746F5B96"/>
    <w:rsid w:val="747C40DE"/>
    <w:rsid w:val="747E73BB"/>
    <w:rsid w:val="74803253"/>
    <w:rsid w:val="74820F91"/>
    <w:rsid w:val="749105D7"/>
    <w:rsid w:val="74910F22"/>
    <w:rsid w:val="74945B34"/>
    <w:rsid w:val="74A74BA0"/>
    <w:rsid w:val="74B54BD2"/>
    <w:rsid w:val="74B820DB"/>
    <w:rsid w:val="74D54962"/>
    <w:rsid w:val="74D617DD"/>
    <w:rsid w:val="74EC7110"/>
    <w:rsid w:val="74ED3538"/>
    <w:rsid w:val="74F1320D"/>
    <w:rsid w:val="74F64793"/>
    <w:rsid w:val="74FA6E37"/>
    <w:rsid w:val="751476BD"/>
    <w:rsid w:val="751B2C3F"/>
    <w:rsid w:val="752328E7"/>
    <w:rsid w:val="752A20C8"/>
    <w:rsid w:val="75313AD3"/>
    <w:rsid w:val="7539044B"/>
    <w:rsid w:val="75531D78"/>
    <w:rsid w:val="755A2CFB"/>
    <w:rsid w:val="755F2EEB"/>
    <w:rsid w:val="757426F0"/>
    <w:rsid w:val="757F60B1"/>
    <w:rsid w:val="758B4146"/>
    <w:rsid w:val="75946800"/>
    <w:rsid w:val="75AA79FD"/>
    <w:rsid w:val="75AF0AEF"/>
    <w:rsid w:val="75CE37D2"/>
    <w:rsid w:val="75D041CA"/>
    <w:rsid w:val="75D80FBB"/>
    <w:rsid w:val="75D8182A"/>
    <w:rsid w:val="75DB41D3"/>
    <w:rsid w:val="75DF0B30"/>
    <w:rsid w:val="75E67035"/>
    <w:rsid w:val="75EC1970"/>
    <w:rsid w:val="760C3F3E"/>
    <w:rsid w:val="760D6B35"/>
    <w:rsid w:val="76170C16"/>
    <w:rsid w:val="76252AC9"/>
    <w:rsid w:val="762D5062"/>
    <w:rsid w:val="765F6DB2"/>
    <w:rsid w:val="766160CE"/>
    <w:rsid w:val="766709F0"/>
    <w:rsid w:val="767B762C"/>
    <w:rsid w:val="76813E83"/>
    <w:rsid w:val="76826415"/>
    <w:rsid w:val="76872018"/>
    <w:rsid w:val="76881373"/>
    <w:rsid w:val="7694044F"/>
    <w:rsid w:val="76955453"/>
    <w:rsid w:val="769700E3"/>
    <w:rsid w:val="76A56024"/>
    <w:rsid w:val="76AE575C"/>
    <w:rsid w:val="76B20B08"/>
    <w:rsid w:val="76B46E45"/>
    <w:rsid w:val="76B70E43"/>
    <w:rsid w:val="76C441A8"/>
    <w:rsid w:val="76C963DC"/>
    <w:rsid w:val="76CD68A2"/>
    <w:rsid w:val="76D70EAD"/>
    <w:rsid w:val="76D75F52"/>
    <w:rsid w:val="76DA3CE5"/>
    <w:rsid w:val="76E15F5C"/>
    <w:rsid w:val="76E46EA9"/>
    <w:rsid w:val="770F2EB6"/>
    <w:rsid w:val="77104795"/>
    <w:rsid w:val="7730780D"/>
    <w:rsid w:val="773701F4"/>
    <w:rsid w:val="773713C4"/>
    <w:rsid w:val="774911AC"/>
    <w:rsid w:val="775A3FAB"/>
    <w:rsid w:val="775E3D13"/>
    <w:rsid w:val="7764771B"/>
    <w:rsid w:val="776702B3"/>
    <w:rsid w:val="7771723B"/>
    <w:rsid w:val="7776712D"/>
    <w:rsid w:val="777875D4"/>
    <w:rsid w:val="777C4670"/>
    <w:rsid w:val="777D175B"/>
    <w:rsid w:val="778660AD"/>
    <w:rsid w:val="778B331A"/>
    <w:rsid w:val="77931E63"/>
    <w:rsid w:val="779430F1"/>
    <w:rsid w:val="77953437"/>
    <w:rsid w:val="779D09B3"/>
    <w:rsid w:val="77A20C9C"/>
    <w:rsid w:val="77B440B2"/>
    <w:rsid w:val="77B76B1E"/>
    <w:rsid w:val="77C4189B"/>
    <w:rsid w:val="77C81F81"/>
    <w:rsid w:val="77CD263E"/>
    <w:rsid w:val="77D83955"/>
    <w:rsid w:val="77E572D9"/>
    <w:rsid w:val="77FA130C"/>
    <w:rsid w:val="77FB6B15"/>
    <w:rsid w:val="780359CC"/>
    <w:rsid w:val="780E58F6"/>
    <w:rsid w:val="78103C0D"/>
    <w:rsid w:val="781B1EE7"/>
    <w:rsid w:val="7820558F"/>
    <w:rsid w:val="783E2F1F"/>
    <w:rsid w:val="784122A0"/>
    <w:rsid w:val="784414CA"/>
    <w:rsid w:val="784964FB"/>
    <w:rsid w:val="78530A83"/>
    <w:rsid w:val="78557994"/>
    <w:rsid w:val="785B5962"/>
    <w:rsid w:val="786C6F6F"/>
    <w:rsid w:val="78714637"/>
    <w:rsid w:val="78835112"/>
    <w:rsid w:val="788D6CCC"/>
    <w:rsid w:val="788E03AC"/>
    <w:rsid w:val="78A24335"/>
    <w:rsid w:val="78B32EC4"/>
    <w:rsid w:val="78BD2E45"/>
    <w:rsid w:val="78BF4B2B"/>
    <w:rsid w:val="78C472CC"/>
    <w:rsid w:val="78D85D2E"/>
    <w:rsid w:val="78DD4E99"/>
    <w:rsid w:val="78FB6BC7"/>
    <w:rsid w:val="79045599"/>
    <w:rsid w:val="79077771"/>
    <w:rsid w:val="79133FB3"/>
    <w:rsid w:val="791519F8"/>
    <w:rsid w:val="791906F7"/>
    <w:rsid w:val="79195C70"/>
    <w:rsid w:val="794741B4"/>
    <w:rsid w:val="794A5705"/>
    <w:rsid w:val="79533D55"/>
    <w:rsid w:val="795B2C19"/>
    <w:rsid w:val="795E3E17"/>
    <w:rsid w:val="79675AB4"/>
    <w:rsid w:val="796930EC"/>
    <w:rsid w:val="798E7722"/>
    <w:rsid w:val="79934975"/>
    <w:rsid w:val="79AB14EB"/>
    <w:rsid w:val="79B2400A"/>
    <w:rsid w:val="79BA7AE2"/>
    <w:rsid w:val="79D02960"/>
    <w:rsid w:val="79D9097A"/>
    <w:rsid w:val="79D92719"/>
    <w:rsid w:val="79DB2A29"/>
    <w:rsid w:val="79F929C7"/>
    <w:rsid w:val="7A0D425E"/>
    <w:rsid w:val="7A131608"/>
    <w:rsid w:val="7A1D3674"/>
    <w:rsid w:val="7A234AB0"/>
    <w:rsid w:val="7A2F47FD"/>
    <w:rsid w:val="7A562C27"/>
    <w:rsid w:val="7A5A5660"/>
    <w:rsid w:val="7A600383"/>
    <w:rsid w:val="7A6D17E2"/>
    <w:rsid w:val="7A784584"/>
    <w:rsid w:val="7A792E3D"/>
    <w:rsid w:val="7A8B281A"/>
    <w:rsid w:val="7A8F0026"/>
    <w:rsid w:val="7A910616"/>
    <w:rsid w:val="7A9F6812"/>
    <w:rsid w:val="7AA226ED"/>
    <w:rsid w:val="7AA83549"/>
    <w:rsid w:val="7AAB5F4C"/>
    <w:rsid w:val="7AAF1A96"/>
    <w:rsid w:val="7AB51FBA"/>
    <w:rsid w:val="7ACC31EA"/>
    <w:rsid w:val="7AD24ACD"/>
    <w:rsid w:val="7AE74F48"/>
    <w:rsid w:val="7AFD54FC"/>
    <w:rsid w:val="7B0645E7"/>
    <w:rsid w:val="7B246DD8"/>
    <w:rsid w:val="7B3127D1"/>
    <w:rsid w:val="7B3413C2"/>
    <w:rsid w:val="7B35197B"/>
    <w:rsid w:val="7B366DB3"/>
    <w:rsid w:val="7B384952"/>
    <w:rsid w:val="7B421BBF"/>
    <w:rsid w:val="7B446052"/>
    <w:rsid w:val="7B5B3475"/>
    <w:rsid w:val="7B5E6903"/>
    <w:rsid w:val="7B693162"/>
    <w:rsid w:val="7B7A33D4"/>
    <w:rsid w:val="7B80698C"/>
    <w:rsid w:val="7B883EF8"/>
    <w:rsid w:val="7B9D0509"/>
    <w:rsid w:val="7BA97FAA"/>
    <w:rsid w:val="7BC64B88"/>
    <w:rsid w:val="7BE67AB0"/>
    <w:rsid w:val="7BEB3333"/>
    <w:rsid w:val="7BF07C97"/>
    <w:rsid w:val="7C1C0393"/>
    <w:rsid w:val="7C1C434A"/>
    <w:rsid w:val="7C2129CD"/>
    <w:rsid w:val="7C3E1157"/>
    <w:rsid w:val="7C5F6C73"/>
    <w:rsid w:val="7C663540"/>
    <w:rsid w:val="7C6D5C0E"/>
    <w:rsid w:val="7C7F628D"/>
    <w:rsid w:val="7C8A5605"/>
    <w:rsid w:val="7C8D3DCB"/>
    <w:rsid w:val="7C920401"/>
    <w:rsid w:val="7C9A1B90"/>
    <w:rsid w:val="7CC30FDF"/>
    <w:rsid w:val="7CDE26FC"/>
    <w:rsid w:val="7CF2724C"/>
    <w:rsid w:val="7CF862CC"/>
    <w:rsid w:val="7CF914A6"/>
    <w:rsid w:val="7CFB058D"/>
    <w:rsid w:val="7D01720E"/>
    <w:rsid w:val="7D0B1D39"/>
    <w:rsid w:val="7D0E463D"/>
    <w:rsid w:val="7D165CC0"/>
    <w:rsid w:val="7D216D46"/>
    <w:rsid w:val="7D2918C5"/>
    <w:rsid w:val="7D320818"/>
    <w:rsid w:val="7D3B6292"/>
    <w:rsid w:val="7D4B48C8"/>
    <w:rsid w:val="7D5B1710"/>
    <w:rsid w:val="7D5D388E"/>
    <w:rsid w:val="7D7F7F70"/>
    <w:rsid w:val="7D852165"/>
    <w:rsid w:val="7D9773AA"/>
    <w:rsid w:val="7DA3795D"/>
    <w:rsid w:val="7DC24932"/>
    <w:rsid w:val="7DDF2F26"/>
    <w:rsid w:val="7DF24C69"/>
    <w:rsid w:val="7DFF3AB7"/>
    <w:rsid w:val="7E033CE1"/>
    <w:rsid w:val="7E090432"/>
    <w:rsid w:val="7E1C59D1"/>
    <w:rsid w:val="7E201F41"/>
    <w:rsid w:val="7E2375C3"/>
    <w:rsid w:val="7E2A1B5D"/>
    <w:rsid w:val="7E3D19D9"/>
    <w:rsid w:val="7E555868"/>
    <w:rsid w:val="7E573606"/>
    <w:rsid w:val="7E5B4FA3"/>
    <w:rsid w:val="7E645392"/>
    <w:rsid w:val="7E673C35"/>
    <w:rsid w:val="7E6A62B5"/>
    <w:rsid w:val="7E736889"/>
    <w:rsid w:val="7E776183"/>
    <w:rsid w:val="7E8256CA"/>
    <w:rsid w:val="7E8643FA"/>
    <w:rsid w:val="7E8A0AD4"/>
    <w:rsid w:val="7E9A4F60"/>
    <w:rsid w:val="7E9B455A"/>
    <w:rsid w:val="7EA5602D"/>
    <w:rsid w:val="7EB26130"/>
    <w:rsid w:val="7EB91F39"/>
    <w:rsid w:val="7EC53267"/>
    <w:rsid w:val="7ED87C63"/>
    <w:rsid w:val="7EDB122C"/>
    <w:rsid w:val="7EDC4CAE"/>
    <w:rsid w:val="7EDE15EE"/>
    <w:rsid w:val="7EDE1FB1"/>
    <w:rsid w:val="7EDF0D81"/>
    <w:rsid w:val="7EE109FE"/>
    <w:rsid w:val="7EF806DD"/>
    <w:rsid w:val="7EFC7061"/>
    <w:rsid w:val="7F092127"/>
    <w:rsid w:val="7F1C1B42"/>
    <w:rsid w:val="7F2E3911"/>
    <w:rsid w:val="7F337E07"/>
    <w:rsid w:val="7F373716"/>
    <w:rsid w:val="7F3C77B2"/>
    <w:rsid w:val="7F5016A1"/>
    <w:rsid w:val="7F640C60"/>
    <w:rsid w:val="7F79136D"/>
    <w:rsid w:val="7F7D2B24"/>
    <w:rsid w:val="7F8D09E7"/>
    <w:rsid w:val="7F8D2B3E"/>
    <w:rsid w:val="7F8D572A"/>
    <w:rsid w:val="7F8F4B5F"/>
    <w:rsid w:val="7F925088"/>
    <w:rsid w:val="7F9849A2"/>
    <w:rsid w:val="7FA230F1"/>
    <w:rsid w:val="7FAA16F6"/>
    <w:rsid w:val="7FAC70E6"/>
    <w:rsid w:val="7FBC67F7"/>
    <w:rsid w:val="7FDA6402"/>
    <w:rsid w:val="7FE32882"/>
    <w:rsid w:val="7FE349C9"/>
    <w:rsid w:val="7FEA5A37"/>
    <w:rsid w:val="7FF232C7"/>
    <w:rsid w:val="7FFC4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AC6B5D-C193-483E-A9BE-F61A31635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rFonts w:eastAsia="宋体"/>
      <w:lang w:val="en-GB" w:eastAsia="en-US"/>
    </w:rPr>
  </w:style>
  <w:style w:type="paragraph" w:styleId="1">
    <w:name w:val="heading 1"/>
    <w:basedOn w:val="a"/>
    <w:next w:val="a"/>
    <w:qFormat/>
    <w:pPr>
      <w:keepNext/>
      <w:keepLines/>
      <w:numPr>
        <w:numId w:val="1"/>
      </w:numPr>
      <w:pBdr>
        <w:top w:val="single" w:sz="12" w:space="3" w:color="auto"/>
      </w:pBdr>
      <w:spacing w:before="240" w:after="180" w:line="259" w:lineRule="auto"/>
      <w:outlineLvl w:val="0"/>
    </w:pPr>
    <w:rPr>
      <w:rFonts w:ascii="Arial" w:hAnsi="Arial"/>
      <w:sz w:val="36"/>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
    <w:qFormat/>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eastAsia="宋体"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9.wmf"/><Relationship Id="rId39" Type="http://schemas.openxmlformats.org/officeDocument/2006/relationships/oleObject" Target="embeddings/oleObject20.bin"/><Relationship Id="rId21" Type="http://schemas.openxmlformats.org/officeDocument/2006/relationships/oleObject" Target="embeddings/oleObject9.bin"/><Relationship Id="rId34" Type="http://schemas.openxmlformats.org/officeDocument/2006/relationships/oleObject" Target="embeddings/oleObject17.bin"/><Relationship Id="rId42" Type="http://schemas.openxmlformats.org/officeDocument/2006/relationships/image" Target="media/image15.wmf"/><Relationship Id="rId47" Type="http://schemas.openxmlformats.org/officeDocument/2006/relationships/oleObject" Target="embeddings/oleObject26.bin"/><Relationship Id="rId50" Type="http://schemas.openxmlformats.org/officeDocument/2006/relationships/oleObject" Target="embeddings/oleObject29.bin"/><Relationship Id="rId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oleObject" Target="embeddings/oleObject5.bin"/><Relationship Id="rId29" Type="http://schemas.openxmlformats.org/officeDocument/2006/relationships/oleObject" Target="embeddings/oleObject14.bin"/><Relationship Id="rId11" Type="http://schemas.openxmlformats.org/officeDocument/2006/relationships/image" Target="media/image4.wmf"/><Relationship Id="rId24" Type="http://schemas.openxmlformats.org/officeDocument/2006/relationships/image" Target="media/image8.wmf"/><Relationship Id="rId32" Type="http://schemas.openxmlformats.org/officeDocument/2006/relationships/image" Target="media/image10.png"/><Relationship Id="rId37" Type="http://schemas.openxmlformats.org/officeDocument/2006/relationships/oleObject" Target="embeddings/oleObject19.bin"/><Relationship Id="rId40" Type="http://schemas.openxmlformats.org/officeDocument/2006/relationships/image" Target="media/image14.wmf"/><Relationship Id="rId45" Type="http://schemas.openxmlformats.org/officeDocument/2006/relationships/oleObject" Target="embeddings/oleObject24.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oleObject" Target="embeddings/oleObject28.bin"/><Relationship Id="rId10" Type="http://schemas.openxmlformats.org/officeDocument/2006/relationships/image" Target="media/image3.png"/><Relationship Id="rId19" Type="http://schemas.openxmlformats.org/officeDocument/2006/relationships/oleObject" Target="embeddings/oleObject8.bin"/><Relationship Id="rId31" Type="http://schemas.openxmlformats.org/officeDocument/2006/relationships/oleObject" Target="embeddings/oleObject16.bin"/><Relationship Id="rId44" Type="http://schemas.openxmlformats.org/officeDocument/2006/relationships/oleObject" Target="embeddings/oleObject23.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oleObject" Target="embeddings/oleObject4.bin"/><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12.wmf"/><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oleObject" Target="embeddings/oleObject1.bin"/><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25.bin"/><Relationship Id="rId20" Type="http://schemas.openxmlformats.org/officeDocument/2006/relationships/image" Target="media/image6.wmf"/><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1809</Words>
  <Characters>10317</Characters>
  <Application>Microsoft Office Word</Application>
  <DocSecurity>0</DocSecurity>
  <Lines>85</Lines>
  <Paragraphs>24</Paragraphs>
  <ScaleCrop>false</ScaleCrop>
  <Company>Microsoft</Company>
  <LinksUpToDate>false</LinksUpToDate>
  <CharactersWithSpaces>12102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21</cp:revision>
  <cp:lastPrinted>2017-11-02T23:07:00Z</cp:lastPrinted>
  <dcterms:created xsi:type="dcterms:W3CDTF">2018-08-20T22:48:00Z</dcterms:created>
  <dcterms:modified xsi:type="dcterms:W3CDTF">2019-11-09T02:19:00Z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